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2A8CB4">
      <w:pPr>
        <w:overflowPunct w:val="0"/>
        <w:autoSpaceDE w:val="0"/>
        <w:autoSpaceDN w:val="0"/>
        <w:snapToGrid w:val="0"/>
        <w:spacing w:line="360" w:lineRule="auto"/>
        <w:jc w:val="both"/>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3GPP TSG-WG2 Meeting #</w:t>
      </w:r>
      <w:r>
        <w:rPr>
          <w:rFonts w:hint="eastAsia" w:ascii="Arial" w:hAnsi="Arial" w:cs="Arial"/>
          <w:b/>
          <w:bCs/>
          <w:snapToGrid w:val="0"/>
          <w:sz w:val="28"/>
          <w:szCs w:val="28"/>
        </w:rPr>
        <w:t>12</w:t>
      </w:r>
      <w:r>
        <w:rPr>
          <w:rFonts w:hint="eastAsia" w:ascii="Arial" w:hAnsi="Arial" w:cs="Arial"/>
          <w:b/>
          <w:bCs/>
          <w:snapToGrid w:val="0"/>
          <w:sz w:val="28"/>
          <w:szCs w:val="28"/>
          <w:lang w:val="en-US" w:eastAsia="zh-CN"/>
        </w:rPr>
        <w:t>9bis</w:t>
      </w:r>
      <w:r>
        <w:rPr>
          <w:rFonts w:hint="eastAsia" w:ascii="Arial" w:hAnsi="Arial" w:cs="Arial"/>
          <w:b/>
          <w:bCs/>
          <w:snapToGrid w:val="0"/>
          <w:sz w:val="28"/>
          <w:szCs w:val="28"/>
        </w:rPr>
        <w:t xml:space="preserve">          </w:t>
      </w:r>
      <w:r>
        <w:rPr>
          <w:rFonts w:ascii="Arial" w:hAnsi="Arial" w:cs="Arial"/>
          <w:b/>
          <w:bCs/>
          <w:snapToGrid w:val="0"/>
          <w:sz w:val="28"/>
          <w:szCs w:val="28"/>
        </w:rPr>
        <w:t xml:space="preserve">    </w:t>
      </w:r>
      <w:r>
        <w:rPr>
          <w:rFonts w:ascii="Arial" w:hAnsi="Arial" w:cs="Arial"/>
          <w:b/>
          <w:bCs/>
          <w:snapToGrid w:val="0"/>
          <w:sz w:val="28"/>
          <w:szCs w:val="28"/>
          <w:highlight w:val="none"/>
          <w:lang w:val="en-GB"/>
        </w:rPr>
        <w:tab/>
      </w:r>
      <w:r>
        <w:rPr>
          <w:rFonts w:hint="eastAsia" w:ascii="Arial" w:hAnsi="Arial" w:cs="Arial"/>
          <w:b/>
          <w:bCs/>
          <w:snapToGrid w:val="0"/>
          <w:sz w:val="28"/>
          <w:szCs w:val="28"/>
          <w:highlight w:val="none"/>
          <w:lang w:val="en-GB"/>
        </w:rPr>
        <w:t xml:space="preserve">   </w:t>
      </w:r>
      <w:r>
        <w:rPr>
          <w:rFonts w:hint="eastAsia" w:ascii="Arial" w:hAnsi="Arial" w:cs="Arial"/>
          <w:b/>
          <w:bCs/>
          <w:snapToGrid w:val="0"/>
          <w:sz w:val="28"/>
          <w:szCs w:val="28"/>
          <w:highlight w:val="none"/>
          <w:lang w:val="en-US" w:eastAsia="zh-CN"/>
        </w:rPr>
        <w:t>R2-2502698</w:t>
      </w:r>
      <w:bookmarkStart w:id="26" w:name="_GoBack"/>
      <w:bookmarkEnd w:id="26"/>
    </w:p>
    <w:p w14:paraId="1A3F03C8">
      <w:pPr>
        <w:widowControl w:val="0"/>
        <w:tabs>
          <w:tab w:val="left" w:pos="1701"/>
          <w:tab w:val="right" w:pos="9923"/>
        </w:tabs>
        <w:spacing w:before="120" w:line="360" w:lineRule="auto"/>
        <w:jc w:val="both"/>
        <w:outlineLvl w:val="0"/>
        <w:rPr>
          <w:rFonts w:hint="eastAsia" w:eastAsiaTheme="minorEastAsia"/>
          <w:b/>
          <w:sz w:val="24"/>
          <w:lang w:val="en-US" w:eastAsia="zh-CN"/>
        </w:rPr>
      </w:pPr>
      <w:r>
        <w:rPr>
          <w:rFonts w:hint="eastAsia" w:ascii="Arial" w:hAnsi="Arial" w:cs="Arial"/>
          <w:b/>
          <w:bCs/>
          <w:sz w:val="28"/>
          <w:szCs w:val="28"/>
          <w:lang w:val="en-US" w:eastAsia="zh-CN"/>
        </w:rPr>
        <w:t>Wuhan, China, 7th April 2025 - 11th April 2025</w:t>
      </w:r>
    </w:p>
    <w:p w14:paraId="2DBE68AC">
      <w:pPr>
        <w:overflowPunct w:val="0"/>
        <w:autoSpaceDE w:val="0"/>
        <w:autoSpaceDN w:val="0"/>
        <w:snapToGrid w:val="0"/>
        <w:spacing w:line="360" w:lineRule="auto"/>
        <w:jc w:val="both"/>
        <w:textAlignment w:val="baseline"/>
        <w:outlineLvl w:val="0"/>
        <w:rPr>
          <w:rFonts w:ascii="Arial" w:hAnsi="Arial" w:cs="Arial"/>
          <w:b/>
          <w:bCs/>
          <w:snapToGrid w:val="0"/>
          <w:sz w:val="28"/>
          <w:szCs w:val="28"/>
        </w:rPr>
      </w:pPr>
      <w:r>
        <w:rPr>
          <w:rFonts w:ascii="Arial" w:hAnsi="Arial" w:cs="Arial"/>
          <w:b/>
          <w:bCs/>
          <w:snapToGrid w:val="0"/>
          <w:sz w:val="28"/>
          <w:szCs w:val="28"/>
        </w:rPr>
        <w:t xml:space="preserve">Source: </w:t>
      </w:r>
      <w:r>
        <w:rPr>
          <w:rFonts w:ascii="Arial" w:hAnsi="Arial" w:cs="Arial"/>
          <w:b/>
          <w:bCs/>
          <w:snapToGrid w:val="0"/>
          <w:sz w:val="28"/>
          <w:szCs w:val="28"/>
        </w:rPr>
        <w:tab/>
      </w:r>
      <w:r>
        <w:rPr>
          <w:rFonts w:ascii="Arial" w:hAnsi="Arial" w:cs="Arial"/>
          <w:b/>
          <w:bCs/>
          <w:snapToGrid w:val="0"/>
          <w:sz w:val="28"/>
          <w:szCs w:val="28"/>
        </w:rPr>
        <w:tab/>
      </w:r>
      <w:r>
        <w:rPr>
          <w:rFonts w:ascii="Arial" w:hAnsi="Arial" w:cs="Arial"/>
          <w:b/>
          <w:bCs/>
          <w:snapToGrid w:val="0"/>
          <w:sz w:val="28"/>
          <w:szCs w:val="28"/>
        </w:rPr>
        <w:tab/>
      </w:r>
      <w:r>
        <w:rPr>
          <w:rFonts w:hint="eastAsia" w:ascii="Arial" w:hAnsi="Arial" w:cs="Arial"/>
          <w:b/>
          <w:bCs/>
          <w:snapToGrid w:val="0"/>
          <w:sz w:val="28"/>
          <w:szCs w:val="28"/>
        </w:rPr>
        <w:t>CMCC</w:t>
      </w:r>
    </w:p>
    <w:p w14:paraId="13B3FB0A">
      <w:pPr>
        <w:overflowPunct w:val="0"/>
        <w:autoSpaceDE w:val="0"/>
        <w:autoSpaceDN w:val="0"/>
        <w:snapToGrid w:val="0"/>
        <w:spacing w:line="360" w:lineRule="auto"/>
        <w:ind w:left="2100" w:hanging="2100"/>
        <w:jc w:val="both"/>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 xml:space="preserve">Title: </w:t>
      </w:r>
      <w:r>
        <w:rPr>
          <w:rFonts w:hint="eastAsia" w:ascii="Arial" w:hAnsi="Arial" w:cs="Arial"/>
          <w:b/>
          <w:bCs/>
          <w:snapToGrid w:val="0"/>
          <w:sz w:val="28"/>
          <w:szCs w:val="28"/>
        </w:rPr>
        <w:t xml:space="preserve"> Discussion on IoT NTN S</w:t>
      </w:r>
      <w:r>
        <w:rPr>
          <w:rFonts w:hint="eastAsia" w:ascii="Arial" w:hAnsi="Arial" w:cs="Arial"/>
          <w:b/>
          <w:bCs/>
          <w:snapToGrid w:val="0"/>
          <w:sz w:val="28"/>
          <w:szCs w:val="28"/>
          <w:lang w:val="en-US" w:eastAsia="zh-CN"/>
        </w:rPr>
        <w:t xml:space="preserve">tore and </w:t>
      </w:r>
      <w:r>
        <w:rPr>
          <w:rFonts w:hint="eastAsia" w:ascii="Arial" w:hAnsi="Arial" w:cs="Arial"/>
          <w:b/>
          <w:bCs/>
          <w:snapToGrid w:val="0"/>
          <w:sz w:val="28"/>
          <w:szCs w:val="28"/>
        </w:rPr>
        <w:t>F</w:t>
      </w:r>
      <w:r>
        <w:rPr>
          <w:rFonts w:hint="eastAsia" w:ascii="Arial" w:hAnsi="Arial" w:cs="Arial"/>
          <w:b/>
          <w:bCs/>
          <w:snapToGrid w:val="0"/>
          <w:sz w:val="28"/>
          <w:szCs w:val="28"/>
          <w:lang w:val="en-US" w:eastAsia="zh-CN"/>
        </w:rPr>
        <w:t>orward</w:t>
      </w:r>
    </w:p>
    <w:p w14:paraId="75436094">
      <w:pPr>
        <w:overflowPunct w:val="0"/>
        <w:autoSpaceDE w:val="0"/>
        <w:autoSpaceDN w:val="0"/>
        <w:snapToGrid w:val="0"/>
        <w:spacing w:line="360" w:lineRule="auto"/>
        <w:jc w:val="both"/>
        <w:textAlignment w:val="baseline"/>
        <w:outlineLvl w:val="0"/>
        <w:rPr>
          <w:rFonts w:ascii="Arial" w:hAnsi="Arial" w:cs="Arial"/>
          <w:b/>
          <w:bCs/>
          <w:snapToGrid w:val="0"/>
          <w:sz w:val="28"/>
          <w:szCs w:val="28"/>
        </w:rPr>
      </w:pPr>
      <w:r>
        <w:rPr>
          <w:rFonts w:ascii="Arial" w:hAnsi="Arial" w:cs="Arial"/>
          <w:b/>
          <w:bCs/>
          <w:snapToGrid w:val="0"/>
          <w:sz w:val="28"/>
          <w:szCs w:val="28"/>
        </w:rPr>
        <w:t>Agenda item:</w:t>
      </w:r>
      <w:r>
        <w:rPr>
          <w:rFonts w:ascii="Arial" w:hAnsi="Arial" w:cs="Arial"/>
          <w:b/>
          <w:bCs/>
          <w:snapToGrid w:val="0"/>
          <w:sz w:val="28"/>
          <w:szCs w:val="28"/>
        </w:rPr>
        <w:tab/>
      </w:r>
      <w:bookmarkStart w:id="0" w:name="Source"/>
      <w:bookmarkEnd w:id="0"/>
      <w:r>
        <w:rPr>
          <w:rFonts w:hint="eastAsia" w:ascii="Arial" w:hAnsi="Arial" w:cs="Arial"/>
          <w:b/>
          <w:bCs/>
          <w:snapToGrid w:val="0"/>
          <w:sz w:val="28"/>
          <w:szCs w:val="28"/>
          <w:lang w:val="en-US" w:eastAsia="zh-CN"/>
        </w:rPr>
        <w:t>8</w:t>
      </w:r>
      <w:r>
        <w:rPr>
          <w:rFonts w:hint="eastAsia" w:ascii="Arial" w:hAnsi="Arial" w:cs="Arial"/>
          <w:b/>
          <w:bCs/>
          <w:snapToGrid w:val="0"/>
          <w:sz w:val="28"/>
          <w:szCs w:val="28"/>
        </w:rPr>
        <w:t>.9.2</w:t>
      </w:r>
    </w:p>
    <w:p w14:paraId="577E520E">
      <w:pPr>
        <w:overflowPunct w:val="0"/>
        <w:autoSpaceDE w:val="0"/>
        <w:autoSpaceDN w:val="0"/>
        <w:snapToGrid w:val="0"/>
        <w:spacing w:line="360" w:lineRule="auto"/>
        <w:jc w:val="both"/>
        <w:textAlignment w:val="baseline"/>
        <w:outlineLvl w:val="0"/>
        <w:rPr>
          <w:rFonts w:ascii="Arial" w:hAnsi="Arial" w:cs="Arial"/>
          <w:b/>
          <w:bCs/>
          <w:snapToGrid w:val="0"/>
          <w:sz w:val="28"/>
          <w:szCs w:val="28"/>
        </w:rPr>
      </w:pPr>
      <w:r>
        <w:rPr>
          <w:rFonts w:ascii="Arial" w:hAnsi="Arial" w:cs="Arial"/>
          <w:b/>
          <w:bCs/>
          <w:snapToGrid w:val="0"/>
          <w:sz w:val="28"/>
          <w:szCs w:val="28"/>
        </w:rPr>
        <w:t>Document for:</w:t>
      </w:r>
      <w:bookmarkStart w:id="1" w:name="DocumentFor"/>
      <w:bookmarkEnd w:id="1"/>
      <w:r>
        <w:rPr>
          <w:rFonts w:hint="eastAsia" w:ascii="Arial" w:hAnsi="Arial" w:cs="Arial"/>
          <w:b/>
          <w:bCs/>
          <w:snapToGrid w:val="0"/>
          <w:sz w:val="28"/>
          <w:szCs w:val="28"/>
        </w:rPr>
        <w:t xml:space="preserve"> </w:t>
      </w:r>
      <w:r>
        <w:rPr>
          <w:rFonts w:ascii="Arial" w:hAnsi="Arial" w:cs="Arial"/>
          <w:b/>
          <w:bCs/>
          <w:snapToGrid w:val="0"/>
          <w:sz w:val="28"/>
          <w:szCs w:val="28"/>
        </w:rPr>
        <w:tab/>
      </w:r>
      <w:r>
        <w:rPr>
          <w:rFonts w:ascii="Arial" w:hAnsi="Arial" w:cs="Arial"/>
          <w:b/>
          <w:bCs/>
          <w:snapToGrid w:val="0"/>
          <w:sz w:val="28"/>
          <w:szCs w:val="28"/>
        </w:rPr>
        <w:t>Discussion</w:t>
      </w:r>
    </w:p>
    <w:p w14:paraId="0F90A2E8">
      <w:pPr>
        <w:pStyle w:val="2"/>
        <w:spacing w:line="360" w:lineRule="auto"/>
        <w:jc w:val="both"/>
        <w:rPr>
          <w:lang w:eastAsia="zh-CN"/>
        </w:rPr>
      </w:pPr>
      <w:bookmarkStart w:id="2" w:name="OLE_LINK57"/>
      <w:bookmarkStart w:id="3" w:name="OLE_LINK58"/>
      <w:r>
        <w:t>Introduction</w:t>
      </w:r>
      <w:bookmarkEnd w:id="2"/>
      <w:bookmarkEnd w:id="3"/>
    </w:p>
    <w:p w14:paraId="5CE305FB">
      <w:pPr>
        <w:adjustRightInd/>
        <w:spacing w:after="240" w:line="360" w:lineRule="auto"/>
        <w:contextualSpacing/>
        <w:jc w:val="both"/>
        <w:rPr>
          <w:rFonts w:hint="eastAsia"/>
          <w:highlight w:val="none"/>
          <w:lang w:val="en-US" w:eastAsia="zh-CN"/>
        </w:rPr>
      </w:pPr>
      <w:bookmarkStart w:id="4" w:name="OLE_LINK72"/>
      <w:bookmarkStart w:id="5" w:name="OLE_LINK71"/>
      <w:r>
        <w:rPr>
          <w:rFonts w:hint="eastAsia"/>
          <w:highlight w:val="none"/>
          <w:lang w:val="en-US" w:eastAsia="zh-CN"/>
        </w:rPr>
        <w:t>In the last RAN2#129 meeting, the following agreements [1] were approved as below:</w:t>
      </w:r>
    </w:p>
    <w:p w14:paraId="385C0DD1">
      <w:pPr>
        <w:pStyle w:val="295"/>
        <w:rPr>
          <w:lang w:val="en-US" w:eastAsia="ko-KR"/>
        </w:rPr>
      </w:pPr>
      <w:bookmarkStart w:id="6" w:name="OLE_LINK6"/>
    </w:p>
    <w:p w14:paraId="1C3249DC">
      <w:pPr>
        <w:pStyle w:val="295"/>
        <w:pBdr>
          <w:top w:val="single" w:color="auto" w:sz="4" w:space="1"/>
          <w:left w:val="single" w:color="auto" w:sz="4" w:space="4"/>
          <w:bottom w:val="single" w:color="auto" w:sz="4" w:space="1"/>
          <w:right w:val="single" w:color="auto" w:sz="4" w:space="4"/>
        </w:pBdr>
        <w:rPr>
          <w:lang w:val="en-US" w:eastAsia="ko-KR"/>
        </w:rPr>
      </w:pPr>
      <w:r>
        <w:rPr>
          <w:lang w:val="en-US" w:eastAsia="ko-KR"/>
        </w:rPr>
        <w:t>Agreements:</w:t>
      </w:r>
    </w:p>
    <w:p w14:paraId="0870433D">
      <w:pPr>
        <w:pStyle w:val="295"/>
        <w:numPr>
          <w:ilvl w:val="0"/>
          <w:numId w:val="29"/>
        </w:numPr>
        <w:pBdr>
          <w:top w:val="single" w:color="auto" w:sz="4" w:space="1"/>
          <w:left w:val="single" w:color="auto" w:sz="4" w:space="4"/>
          <w:bottom w:val="single" w:color="auto" w:sz="4" w:space="1"/>
          <w:right w:val="single" w:color="auto" w:sz="4" w:space="4"/>
        </w:pBdr>
        <w:rPr>
          <w:lang w:val="en-US" w:eastAsia="ko-KR"/>
        </w:rPr>
      </w:pPr>
      <w:r>
        <w:rPr>
          <w:lang w:val="en-US" w:eastAsia="ko-KR"/>
        </w:rPr>
        <w:t>RAN2 currently assumes that a S&amp;F mode changes does not necessarily imply a MME change</w:t>
      </w:r>
    </w:p>
    <w:p w14:paraId="114734D0">
      <w:pPr>
        <w:pStyle w:val="295"/>
        <w:numPr>
          <w:ilvl w:val="0"/>
          <w:numId w:val="29"/>
        </w:numPr>
        <w:pBdr>
          <w:top w:val="single" w:color="auto" w:sz="4" w:space="1"/>
          <w:left w:val="single" w:color="auto" w:sz="4" w:space="4"/>
          <w:bottom w:val="single" w:color="auto" w:sz="4" w:space="1"/>
          <w:right w:val="single" w:color="auto" w:sz="4" w:space="4"/>
        </w:pBdr>
        <w:rPr>
          <w:lang w:val="en-US" w:eastAsia="ko-KR"/>
        </w:rPr>
      </w:pPr>
      <w:bookmarkStart w:id="7" w:name="OLE_LINK1"/>
      <w:r>
        <w:rPr>
          <w:lang w:val="en-US" w:eastAsia="ko-KR"/>
        </w:rPr>
        <w:t>The already agreed time information on transition from S&amp;F operation mode to normal mode is provided in SIB31 (can work on signalling optimizations in case the new time information and T-service would carry the same information)</w:t>
      </w:r>
    </w:p>
    <w:bookmarkEnd w:id="7"/>
    <w:p w14:paraId="61F4D575">
      <w:pPr>
        <w:pStyle w:val="295"/>
        <w:numPr>
          <w:ilvl w:val="0"/>
          <w:numId w:val="29"/>
        </w:numPr>
        <w:pBdr>
          <w:top w:val="single" w:color="auto" w:sz="4" w:space="1"/>
          <w:left w:val="single" w:color="auto" w:sz="4" w:space="4"/>
          <w:bottom w:val="single" w:color="auto" w:sz="4" w:space="1"/>
          <w:right w:val="single" w:color="auto" w:sz="4" w:space="4"/>
        </w:pBdr>
      </w:pPr>
      <w:r>
        <w:t>Use absolute UTC time to broadcast the (S&amp;F-&gt; normal mode) time information. When this information is broadcast and indicates a time in the future the UE can assume the NW is currently operating in S&amp;F mode (until the indicated S&amp;F-&gt; normal mode transition time).</w:t>
      </w:r>
    </w:p>
    <w:p w14:paraId="25151DA9">
      <w:pPr>
        <w:pStyle w:val="295"/>
        <w:numPr>
          <w:ilvl w:val="0"/>
          <w:numId w:val="29"/>
        </w:numPr>
        <w:pBdr>
          <w:top w:val="single" w:color="auto" w:sz="4" w:space="1"/>
          <w:left w:val="single" w:color="auto" w:sz="4" w:space="4"/>
          <w:bottom w:val="single" w:color="auto" w:sz="4" w:space="1"/>
          <w:right w:val="single" w:color="auto" w:sz="4" w:space="4"/>
        </w:pBdr>
      </w:pPr>
      <w:bookmarkStart w:id="8" w:name="OLE_LINK5"/>
      <w:r>
        <w:t>A change to the (S&amp;F-&gt; normal mode) time indication shall not result in system information change notification</w:t>
      </w:r>
      <w:bookmarkEnd w:id="8"/>
      <w:r>
        <w:t>. Legacy rules for acquiring SIB31 apply</w:t>
      </w:r>
    </w:p>
    <w:bookmarkEnd w:id="6"/>
    <w:p w14:paraId="128B864E">
      <w:pPr>
        <w:adjustRightInd/>
        <w:spacing w:after="240" w:line="360" w:lineRule="auto"/>
        <w:contextualSpacing/>
        <w:jc w:val="both"/>
        <w:rPr>
          <w:rFonts w:hint="eastAsia"/>
          <w:highlight w:val="none"/>
          <w:lang w:val="en-US" w:eastAsia="zh-CN"/>
        </w:rPr>
      </w:pPr>
      <w:r>
        <w:rPr>
          <w:rFonts w:hint="eastAsia"/>
          <w:highlight w:val="none"/>
          <w:lang w:val="en-US" w:eastAsia="zh-CN"/>
        </w:rPr>
        <w:t>Based on the discussions and conclusions in the previous meetings, we continue discussing some RAN2 related aspects in S&amp;F operation.</w:t>
      </w:r>
    </w:p>
    <w:p w14:paraId="688C5A2D">
      <w:pPr>
        <w:pStyle w:val="2"/>
        <w:spacing w:line="360" w:lineRule="auto"/>
        <w:jc w:val="both"/>
      </w:pPr>
      <w:r>
        <w:t>D</w:t>
      </w:r>
      <w:r>
        <w:rPr>
          <w:rFonts w:hint="eastAsia"/>
        </w:rPr>
        <w:t>iscussio</w:t>
      </w:r>
      <w:bookmarkEnd w:id="4"/>
      <w:bookmarkEnd w:id="5"/>
      <w:bookmarkStart w:id="9" w:name="_Hlk59519022"/>
      <w:r>
        <w:rPr>
          <w:rFonts w:hint="eastAsia"/>
          <w:lang w:val="en-US" w:eastAsia="zh-CN"/>
        </w:rPr>
        <w:t>n</w:t>
      </w:r>
    </w:p>
    <w:p w14:paraId="53FD34FB">
      <w:pPr>
        <w:adjustRightInd/>
        <w:spacing w:after="240" w:line="360" w:lineRule="auto"/>
        <w:contextualSpacing/>
        <w:jc w:val="both"/>
        <w:rPr>
          <w:rFonts w:hint="eastAsia"/>
          <w:highlight w:val="none"/>
          <w:lang w:val="en-US" w:eastAsia="zh-CN"/>
        </w:rPr>
      </w:pPr>
      <w:bookmarkStart w:id="10" w:name="OLE_LINK9"/>
      <w:r>
        <w:rPr>
          <w:rFonts w:hint="eastAsia"/>
          <w:highlight w:val="none"/>
          <w:lang w:val="en-US" w:eastAsia="zh-CN"/>
        </w:rPr>
        <w:t>Based on the discussions and conclusions in the previous meetings, we continue discussing some RAN2 related aspects in S&amp;F ope</w:t>
      </w:r>
      <w:bookmarkStart w:id="11" w:name="OLE_LINK8"/>
      <w:r>
        <w:rPr>
          <w:rFonts w:hint="eastAsia"/>
          <w:highlight w:val="none"/>
          <w:lang w:val="en-US" w:eastAsia="zh-CN"/>
        </w:rPr>
        <w:t>ration.</w:t>
      </w:r>
      <w:bookmarkEnd w:id="11"/>
    </w:p>
    <w:bookmarkEnd w:id="10"/>
    <w:p w14:paraId="3C6AA3FF">
      <w:pPr>
        <w:pStyle w:val="3"/>
        <w:bidi w:val="0"/>
        <w:spacing w:line="360" w:lineRule="auto"/>
        <w:ind w:left="787" w:leftChars="0" w:firstLineChars="0"/>
        <w:rPr>
          <w:rFonts w:hint="default"/>
          <w:b/>
          <w:bCs/>
          <w:lang w:val="en-US" w:eastAsia="zh-CN"/>
        </w:rPr>
      </w:pPr>
      <w:r>
        <w:rPr>
          <w:rFonts w:hint="eastAsia"/>
          <w:b/>
          <w:bCs/>
          <w:lang w:val="en-US" w:eastAsia="zh-CN"/>
        </w:rPr>
        <w:t>Time information</w:t>
      </w:r>
    </w:p>
    <w:p w14:paraId="5C2D618A">
      <w:pPr>
        <w:adjustRightInd/>
        <w:spacing w:after="240" w:line="360" w:lineRule="auto"/>
        <w:contextualSpacing/>
        <w:jc w:val="both"/>
        <w:rPr>
          <w:rFonts w:hint="default"/>
          <w:highlight w:val="none"/>
          <w:lang w:val="en-US" w:eastAsia="zh-CN"/>
        </w:rPr>
      </w:pPr>
      <w:r>
        <w:rPr>
          <w:rFonts w:hint="eastAsia"/>
          <w:highlight w:val="none"/>
          <w:lang w:val="en-US" w:eastAsia="zh-CN"/>
        </w:rPr>
        <w:t>In the previous RAN2#128 meeting, it was agreed that the time information from S&amp;F to normal mode was introduced to delay some NAS procedures. Since the time information is introduced in RAN2 to let UE wait until normal mode coming to delay some NAS procedure, it</w:t>
      </w:r>
      <w:r>
        <w:rPr>
          <w:rFonts w:hint="default"/>
          <w:highlight w:val="none"/>
          <w:lang w:val="en-US" w:eastAsia="zh-CN"/>
        </w:rPr>
        <w:t>’</w:t>
      </w:r>
      <w:r>
        <w:rPr>
          <w:rFonts w:hint="eastAsia"/>
          <w:highlight w:val="none"/>
          <w:lang w:val="en-US" w:eastAsia="zh-CN"/>
        </w:rPr>
        <w:t>s better to let UE high layer be aware of the time information. Whether UE decides to send initial access attempt or delay some NAS procedure till normal mode coming is out of RAN2 scope. What we need to do is to let UE high layer know the remaining time of S&amp;F mode defined in AS layer once received or updated.</w:t>
      </w:r>
    </w:p>
    <w:p w14:paraId="535BADD8">
      <w:pPr>
        <w:adjustRightInd/>
        <w:spacing w:after="240" w:line="360" w:lineRule="auto"/>
        <w:contextualSpacing/>
        <w:jc w:val="both"/>
        <w:rPr>
          <w:rFonts w:hint="eastAsia"/>
          <w:highlight w:val="none"/>
          <w:lang w:val="en-US" w:eastAsia="zh-CN"/>
        </w:rPr>
      </w:pPr>
      <w:r>
        <w:rPr>
          <w:rFonts w:hint="eastAsia" w:ascii="Times New Roman" w:hAnsi="Times New Roman" w:eastAsia="等线" w:cs="Times New Roman"/>
          <w:b/>
          <w:bCs/>
          <w:kern w:val="0"/>
          <w:sz w:val="20"/>
          <w:szCs w:val="20"/>
          <w:lang w:val="en-GB"/>
        </w:rPr>
        <w:t xml:space="preserve">Proposal </w:t>
      </w:r>
      <w:r>
        <w:rPr>
          <w:rFonts w:hint="eastAsia" w:ascii="Times New Roman" w:hAnsi="Times New Roman" w:eastAsia="等线" w:cs="Times New Roman"/>
          <w:b/>
          <w:bCs/>
          <w:kern w:val="0"/>
          <w:sz w:val="20"/>
          <w:szCs w:val="20"/>
          <w:lang w:val="en-US" w:eastAsia="zh-CN"/>
        </w:rPr>
        <w:t>1</w:t>
      </w:r>
      <w:r>
        <w:rPr>
          <w:rFonts w:hint="eastAsia" w:ascii="Times New Roman" w:hAnsi="Times New Roman" w:eastAsia="等线" w:cs="Times New Roman"/>
          <w:b/>
          <w:bCs/>
          <w:kern w:val="0"/>
          <w:sz w:val="20"/>
          <w:szCs w:val="20"/>
          <w:lang w:val="en-GB"/>
        </w:rPr>
        <w:t xml:space="preserve">: </w:t>
      </w:r>
      <w:r>
        <w:rPr>
          <w:rFonts w:hint="eastAsia" w:ascii="Times New Roman" w:hAnsi="Times New Roman" w:eastAsia="等线" w:cs="Times New Roman"/>
          <w:b/>
          <w:bCs/>
          <w:kern w:val="0"/>
          <w:sz w:val="20"/>
          <w:szCs w:val="20"/>
          <w:lang w:val="en-US" w:eastAsia="zh-CN"/>
        </w:rPr>
        <w:t xml:space="preserve">UE </w:t>
      </w:r>
      <w:r>
        <w:rPr>
          <w:rFonts w:hint="eastAsia" w:eastAsia="等线" w:cs="Times New Roman"/>
          <w:b/>
          <w:bCs/>
          <w:kern w:val="0"/>
          <w:sz w:val="20"/>
          <w:szCs w:val="20"/>
          <w:lang w:val="en-US" w:eastAsia="zh-CN"/>
        </w:rPr>
        <w:t xml:space="preserve">AS </w:t>
      </w:r>
      <w:r>
        <w:rPr>
          <w:rFonts w:hint="eastAsia" w:ascii="Times New Roman" w:hAnsi="Times New Roman" w:eastAsia="等线" w:cs="Times New Roman"/>
          <w:b/>
          <w:bCs/>
          <w:kern w:val="0"/>
          <w:sz w:val="20"/>
          <w:szCs w:val="20"/>
          <w:lang w:val="en-US" w:eastAsia="zh-CN"/>
        </w:rPr>
        <w:t>will forward the time information (from S&amp;F to normal mode)</w:t>
      </w:r>
      <w:r>
        <w:rPr>
          <w:rFonts w:hint="eastAsia" w:eastAsia="等线" w:cs="Times New Roman"/>
          <w:b/>
          <w:bCs/>
          <w:kern w:val="0"/>
          <w:sz w:val="20"/>
          <w:szCs w:val="20"/>
          <w:lang w:val="en-US" w:eastAsia="zh-CN"/>
        </w:rPr>
        <w:t xml:space="preserve"> </w:t>
      </w:r>
      <w:r>
        <w:rPr>
          <w:rFonts w:hint="eastAsia" w:ascii="Times New Roman" w:hAnsi="Times New Roman" w:eastAsia="等线" w:cs="Times New Roman"/>
          <w:b/>
          <w:bCs/>
          <w:kern w:val="0"/>
          <w:sz w:val="20"/>
          <w:szCs w:val="20"/>
          <w:lang w:val="en-GB"/>
        </w:rPr>
        <w:t>to the upper layers</w:t>
      </w:r>
      <w:r>
        <w:rPr>
          <w:rFonts w:hint="eastAsia" w:ascii="Times New Roman" w:hAnsi="Times New Roman" w:eastAsia="等线" w:cs="Times New Roman"/>
          <w:b/>
          <w:bCs/>
          <w:kern w:val="0"/>
          <w:sz w:val="20"/>
          <w:szCs w:val="20"/>
          <w:lang w:val="en-US" w:eastAsia="zh-CN"/>
        </w:rPr>
        <w:t xml:space="preserve"> when the time information is received or updated</w:t>
      </w:r>
      <w:r>
        <w:rPr>
          <w:rFonts w:hint="eastAsia" w:ascii="Times New Roman" w:hAnsi="Times New Roman" w:eastAsia="等线" w:cs="Times New Roman"/>
          <w:b/>
          <w:bCs/>
          <w:kern w:val="0"/>
          <w:sz w:val="20"/>
          <w:szCs w:val="20"/>
          <w:lang w:val="en-GB"/>
        </w:rPr>
        <w:t>.</w:t>
      </w:r>
    </w:p>
    <w:p w14:paraId="3E2CA731">
      <w:pPr>
        <w:adjustRightInd/>
        <w:spacing w:after="240" w:line="360" w:lineRule="auto"/>
        <w:contextualSpacing/>
        <w:jc w:val="both"/>
        <w:rPr>
          <w:rFonts w:hint="eastAsia"/>
          <w:lang w:val="en-US" w:eastAsia="zh-CN"/>
        </w:rPr>
      </w:pPr>
      <w:r>
        <w:rPr>
          <w:rFonts w:hint="eastAsia"/>
          <w:highlight w:val="none"/>
          <w:lang w:val="en-US" w:eastAsia="zh-CN"/>
        </w:rPr>
        <w:t xml:space="preserve">As for the opposite directional time information from normal mode to S&amp;F mode, it is still FFS whether to introduce or not. In our opinion, we think supporting time indication from normal mode to S&amp;F mode is useful both for S&amp;F capable UE and UE not supporting S&amp;F function. </w:t>
      </w:r>
      <w:r>
        <w:rPr>
          <w:rFonts w:hint="eastAsia"/>
          <w:lang w:val="en-US" w:eastAsia="zh-CN"/>
        </w:rPr>
        <w:t>Table 1 below summarize some benefits of bi-directional time information:</w:t>
      </w:r>
    </w:p>
    <w:p w14:paraId="1441457F">
      <w:pPr>
        <w:pStyle w:val="29"/>
        <w:jc w:val="center"/>
        <w:rPr>
          <w:rFonts w:hint="default" w:eastAsia="宋体"/>
          <w:lang w:val="en-US" w:eastAsia="zh-CN"/>
        </w:rPr>
      </w:pPr>
      <w:r>
        <w:rPr>
          <w:rFonts w:hint="eastAsia"/>
          <w:lang w:val="en-US" w:eastAsia="zh-CN"/>
        </w:rPr>
        <w:t>Table</w:t>
      </w:r>
      <w:r>
        <w:t xml:space="preserve"> </w:t>
      </w:r>
      <w:r>
        <w:fldChar w:fldCharType="begin"/>
      </w:r>
      <w:r>
        <w:instrText xml:space="preserve"> SEQ 表 \* ARABIC </w:instrText>
      </w:r>
      <w:r>
        <w:fldChar w:fldCharType="separate"/>
      </w:r>
      <w:r>
        <w:t>1</w:t>
      </w:r>
      <w:r>
        <w:fldChar w:fldCharType="end"/>
      </w:r>
      <w:r>
        <w:rPr>
          <w:rFonts w:hint="eastAsia"/>
          <w:lang w:eastAsia="zh-CN"/>
        </w:rPr>
        <w:t xml:space="preserve"> </w:t>
      </w:r>
      <w:r>
        <w:rPr>
          <w:rFonts w:hint="eastAsia"/>
          <w:lang w:val="en-US" w:eastAsia="zh-CN"/>
        </w:rPr>
        <w:t xml:space="preserve">The benefits for using time information for R19 S&amp;F capable UE and not capable UE </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9"/>
        <w:gridCol w:w="4176"/>
        <w:gridCol w:w="3201"/>
      </w:tblGrid>
      <w:tr w14:paraId="492D3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1529" w:type="dxa"/>
          </w:tcPr>
          <w:p w14:paraId="5060F5DD">
            <w:pPr>
              <w:keepNext w:val="0"/>
              <w:keepLines w:val="0"/>
              <w:pageBreakBefore w:val="0"/>
              <w:widowControl w:val="0"/>
              <w:suppressLineNumbers w:val="0"/>
              <w:kinsoku/>
              <w:wordWrap/>
              <w:overflowPunct/>
              <w:topLinePunct w:val="0"/>
              <w:autoSpaceDE/>
              <w:autoSpaceDN/>
              <w:bidi w:val="0"/>
              <w:adjustRightInd/>
              <w:snapToGrid/>
              <w:spacing w:before="156" w:beforeLines="50" w:beforeAutospacing="0" w:afterAutospacing="0" w:line="360" w:lineRule="auto"/>
              <w:ind w:left="0" w:right="0"/>
              <w:jc w:val="center"/>
              <w:textAlignment w:val="auto"/>
              <w:rPr>
                <w:rFonts w:hint="default" w:eastAsia="仿宋_GB2312"/>
                <w:sz w:val="21"/>
                <w:szCs w:val="20"/>
                <w:highlight w:val="none"/>
                <w:vertAlign w:val="baseline"/>
                <w:lang w:val="en-US" w:eastAsia="zh-CN"/>
              </w:rPr>
            </w:pPr>
            <w:r>
              <w:rPr>
                <w:rFonts w:hint="eastAsia" w:eastAsia="仿宋_GB2312"/>
                <w:sz w:val="21"/>
                <w:szCs w:val="20"/>
                <w:highlight w:val="none"/>
                <w:vertAlign w:val="baseline"/>
                <w:lang w:val="en-US" w:eastAsia="zh-CN"/>
              </w:rPr>
              <w:t>Benefits</w:t>
            </w:r>
          </w:p>
        </w:tc>
        <w:tc>
          <w:tcPr>
            <w:tcW w:w="4176" w:type="dxa"/>
          </w:tcPr>
          <w:p w14:paraId="42C1A2E0">
            <w:pPr>
              <w:keepNext w:val="0"/>
              <w:keepLines w:val="0"/>
              <w:pageBreakBefore w:val="0"/>
              <w:widowControl w:val="0"/>
              <w:suppressLineNumbers w:val="0"/>
              <w:kinsoku/>
              <w:wordWrap/>
              <w:overflowPunct/>
              <w:topLinePunct w:val="0"/>
              <w:autoSpaceDE/>
              <w:autoSpaceDN/>
              <w:bidi w:val="0"/>
              <w:adjustRightInd/>
              <w:snapToGrid/>
              <w:spacing w:before="156" w:beforeLines="50" w:beforeAutospacing="0" w:afterAutospacing="0" w:line="360" w:lineRule="auto"/>
              <w:ind w:left="0" w:right="0"/>
              <w:jc w:val="center"/>
              <w:textAlignment w:val="auto"/>
              <w:rPr>
                <w:rFonts w:hint="default" w:eastAsia="仿宋_GB2312"/>
                <w:sz w:val="21"/>
                <w:szCs w:val="20"/>
                <w:highlight w:val="none"/>
                <w:vertAlign w:val="baseline"/>
                <w:lang w:val="en-US" w:eastAsia="zh-CN"/>
              </w:rPr>
            </w:pPr>
            <w:r>
              <w:rPr>
                <w:rFonts w:hint="eastAsia" w:eastAsia="仿宋_GB2312"/>
                <w:sz w:val="21"/>
                <w:szCs w:val="20"/>
                <w:highlight w:val="none"/>
                <w:vertAlign w:val="baseline"/>
                <w:lang w:val="en-US" w:eastAsia="zh-CN"/>
              </w:rPr>
              <w:t>R19 UE supporting S&amp;F mode</w:t>
            </w:r>
          </w:p>
        </w:tc>
        <w:tc>
          <w:tcPr>
            <w:tcW w:w="3201" w:type="dxa"/>
          </w:tcPr>
          <w:p w14:paraId="031E5B2D">
            <w:pPr>
              <w:keepNext w:val="0"/>
              <w:keepLines w:val="0"/>
              <w:pageBreakBefore w:val="0"/>
              <w:widowControl w:val="0"/>
              <w:suppressLineNumbers w:val="0"/>
              <w:kinsoku/>
              <w:wordWrap/>
              <w:overflowPunct/>
              <w:topLinePunct w:val="0"/>
              <w:autoSpaceDE/>
              <w:autoSpaceDN/>
              <w:bidi w:val="0"/>
              <w:adjustRightInd/>
              <w:snapToGrid/>
              <w:spacing w:before="156" w:beforeLines="50" w:beforeAutospacing="0" w:afterAutospacing="0" w:line="360" w:lineRule="auto"/>
              <w:ind w:left="0" w:right="0"/>
              <w:jc w:val="center"/>
              <w:textAlignment w:val="auto"/>
              <w:rPr>
                <w:rFonts w:hint="default" w:eastAsia="仿宋_GB2312"/>
                <w:sz w:val="21"/>
                <w:szCs w:val="20"/>
                <w:highlight w:val="none"/>
                <w:vertAlign w:val="baseline"/>
                <w:lang w:val="en-US" w:eastAsia="zh-CN"/>
              </w:rPr>
            </w:pPr>
            <w:r>
              <w:rPr>
                <w:rFonts w:hint="eastAsia" w:eastAsia="仿宋_GB2312"/>
                <w:sz w:val="21"/>
                <w:szCs w:val="20"/>
                <w:highlight w:val="none"/>
                <w:vertAlign w:val="baseline"/>
                <w:lang w:val="en-US" w:eastAsia="zh-CN"/>
              </w:rPr>
              <w:t>R19 UE not supporting S&amp;F mode</w:t>
            </w:r>
          </w:p>
        </w:tc>
      </w:tr>
      <w:tr w14:paraId="556BF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9" w:type="dxa"/>
            <w:vAlign w:val="top"/>
          </w:tcPr>
          <w:p w14:paraId="4D9A6B8B">
            <w:pPr>
              <w:keepNext w:val="0"/>
              <w:keepLines w:val="0"/>
              <w:pageBreakBefore w:val="0"/>
              <w:widowControl w:val="0"/>
              <w:suppressLineNumbers w:val="0"/>
              <w:kinsoku/>
              <w:wordWrap/>
              <w:overflowPunct/>
              <w:topLinePunct w:val="0"/>
              <w:autoSpaceDE/>
              <w:autoSpaceDN/>
              <w:bidi w:val="0"/>
              <w:adjustRightInd/>
              <w:snapToGrid/>
              <w:spacing w:before="156" w:beforeLines="50" w:beforeAutospacing="0" w:afterAutospacing="0" w:line="360" w:lineRule="auto"/>
              <w:ind w:left="0" w:leftChars="0" w:right="0" w:rightChars="0"/>
              <w:jc w:val="center"/>
              <w:textAlignment w:val="auto"/>
              <w:rPr>
                <w:rFonts w:hint="eastAsia" w:ascii="Times New Roman" w:hAnsi="Times New Roman" w:eastAsia="仿宋_GB2312" w:cs="Times New Roman"/>
                <w:sz w:val="21"/>
                <w:szCs w:val="20"/>
                <w:highlight w:val="none"/>
                <w:vertAlign w:val="baseline"/>
                <w:lang w:val="en-US" w:eastAsia="zh-CN" w:bidi="ar-SA"/>
              </w:rPr>
            </w:pPr>
            <w:r>
              <w:rPr>
                <w:rFonts w:hint="eastAsia" w:eastAsia="仿宋_GB2312"/>
                <w:sz w:val="21"/>
                <w:szCs w:val="20"/>
                <w:highlight w:val="none"/>
                <w:vertAlign w:val="baseline"/>
                <w:lang w:val="en-US" w:eastAsia="zh-CN"/>
              </w:rPr>
              <w:t>Normal to S&amp;F</w:t>
            </w:r>
          </w:p>
        </w:tc>
        <w:tc>
          <w:tcPr>
            <w:tcW w:w="4176" w:type="dxa"/>
            <w:vAlign w:val="top"/>
          </w:tcPr>
          <w:p w14:paraId="37920DA2">
            <w:pPr>
              <w:keepNext w:val="0"/>
              <w:keepLines w:val="0"/>
              <w:pageBreakBefore w:val="0"/>
              <w:widowControl w:val="0"/>
              <w:suppressLineNumbers w:val="0"/>
              <w:kinsoku/>
              <w:wordWrap/>
              <w:overflowPunct/>
              <w:topLinePunct w:val="0"/>
              <w:autoSpaceDE/>
              <w:autoSpaceDN/>
              <w:bidi w:val="0"/>
              <w:adjustRightInd/>
              <w:snapToGrid/>
              <w:spacing w:before="156" w:beforeLines="50" w:beforeAutospacing="0" w:afterAutospacing="0" w:line="360" w:lineRule="auto"/>
              <w:ind w:left="0" w:leftChars="0" w:right="0" w:rightChars="0"/>
              <w:jc w:val="center"/>
              <w:textAlignment w:val="auto"/>
              <w:rPr>
                <w:rFonts w:hint="eastAsia" w:ascii="Times New Roman" w:hAnsi="Times New Roman" w:eastAsia="仿宋_GB2312" w:cs="Times New Roman"/>
                <w:sz w:val="20"/>
                <w:szCs w:val="18"/>
                <w:highlight w:val="none"/>
                <w:vertAlign w:val="baseline"/>
                <w:lang w:val="en-US" w:eastAsia="zh-CN" w:bidi="ar-SA"/>
              </w:rPr>
            </w:pPr>
            <w:r>
              <w:rPr>
                <w:rFonts w:hint="eastAsia" w:eastAsia="仿宋_GB2312"/>
                <w:sz w:val="20"/>
                <w:szCs w:val="18"/>
                <w:highlight w:val="none"/>
                <w:vertAlign w:val="baseline"/>
                <w:lang w:val="en-US" w:eastAsia="zh-CN"/>
              </w:rPr>
              <w:t>Adjust configurations/services in advance to reduce performance degradation</w:t>
            </w:r>
          </w:p>
        </w:tc>
        <w:tc>
          <w:tcPr>
            <w:tcW w:w="3201" w:type="dxa"/>
            <w:vAlign w:val="top"/>
          </w:tcPr>
          <w:p w14:paraId="1CA116C9">
            <w:pPr>
              <w:keepNext w:val="0"/>
              <w:keepLines w:val="0"/>
              <w:pageBreakBefore w:val="0"/>
              <w:widowControl w:val="0"/>
              <w:numPr>
                <w:ilvl w:val="0"/>
                <w:numId w:val="30"/>
              </w:numPr>
              <w:suppressLineNumbers w:val="0"/>
              <w:kinsoku/>
              <w:wordWrap/>
              <w:overflowPunct/>
              <w:topLinePunct w:val="0"/>
              <w:autoSpaceDE/>
              <w:autoSpaceDN/>
              <w:bidi w:val="0"/>
              <w:adjustRightInd/>
              <w:snapToGrid/>
              <w:spacing w:before="156" w:beforeLines="50" w:beforeAutospacing="0" w:afterAutospacing="0" w:line="360" w:lineRule="auto"/>
              <w:ind w:left="0" w:leftChars="0" w:right="0" w:rightChars="0"/>
              <w:jc w:val="center"/>
              <w:textAlignment w:val="auto"/>
              <w:rPr>
                <w:rFonts w:hint="eastAsia" w:ascii="Times New Roman" w:hAnsi="Times New Roman" w:eastAsia="仿宋_GB2312" w:cs="Times New Roman"/>
                <w:sz w:val="20"/>
                <w:szCs w:val="18"/>
                <w:highlight w:val="none"/>
                <w:vertAlign w:val="baseline"/>
                <w:lang w:val="en-US" w:eastAsia="zh-CN" w:bidi="ar-SA"/>
              </w:rPr>
            </w:pPr>
            <w:r>
              <w:rPr>
                <w:rFonts w:hint="eastAsia" w:eastAsia="仿宋_GB2312"/>
                <w:sz w:val="20"/>
                <w:szCs w:val="18"/>
                <w:highlight w:val="none"/>
                <w:vertAlign w:val="baseline"/>
                <w:lang w:val="en-US" w:eastAsia="zh-CN"/>
              </w:rPr>
              <w:t>UE in connected mode can decide when to do measurement and whether to make cell reselection</w:t>
            </w:r>
          </w:p>
          <w:p w14:paraId="44FE8D55">
            <w:pPr>
              <w:keepNext w:val="0"/>
              <w:keepLines w:val="0"/>
              <w:pageBreakBefore w:val="0"/>
              <w:widowControl w:val="0"/>
              <w:numPr>
                <w:ilvl w:val="0"/>
                <w:numId w:val="30"/>
              </w:numPr>
              <w:suppressLineNumbers w:val="0"/>
              <w:kinsoku/>
              <w:wordWrap/>
              <w:overflowPunct/>
              <w:topLinePunct w:val="0"/>
              <w:autoSpaceDE/>
              <w:autoSpaceDN/>
              <w:bidi w:val="0"/>
              <w:adjustRightInd/>
              <w:snapToGrid/>
              <w:spacing w:before="156" w:beforeLines="50" w:beforeAutospacing="0" w:afterAutospacing="0" w:line="360" w:lineRule="auto"/>
              <w:ind w:left="0" w:leftChars="0" w:right="0" w:rightChars="0"/>
              <w:jc w:val="center"/>
              <w:textAlignment w:val="auto"/>
              <w:rPr>
                <w:rFonts w:hint="eastAsia" w:ascii="Times New Roman" w:hAnsi="Times New Roman" w:eastAsia="仿宋_GB2312" w:cs="Times New Roman"/>
                <w:sz w:val="20"/>
                <w:szCs w:val="18"/>
                <w:highlight w:val="none"/>
                <w:vertAlign w:val="baseline"/>
                <w:lang w:val="en-US" w:eastAsia="zh-CN" w:bidi="ar-SA"/>
              </w:rPr>
            </w:pPr>
            <w:r>
              <w:rPr>
                <w:rFonts w:hint="eastAsia" w:eastAsia="仿宋_GB2312"/>
                <w:sz w:val="20"/>
                <w:szCs w:val="18"/>
                <w:highlight w:val="none"/>
                <w:vertAlign w:val="baseline"/>
                <w:lang w:val="en-US" w:eastAsia="zh-CN"/>
              </w:rPr>
              <w:t>UE in idle mode can decide whether to send random access request if there is MO data to send.</w:t>
            </w:r>
          </w:p>
        </w:tc>
      </w:tr>
    </w:tbl>
    <w:p w14:paraId="0BF06172">
      <w:pPr>
        <w:adjustRightInd/>
        <w:spacing w:after="240" w:line="360" w:lineRule="auto"/>
        <w:contextualSpacing/>
        <w:jc w:val="both"/>
        <w:rPr>
          <w:rFonts w:hint="eastAsia"/>
          <w:lang w:val="en-US" w:eastAsia="zh-CN"/>
        </w:rPr>
      </w:pPr>
    </w:p>
    <w:p w14:paraId="1C54A44A">
      <w:pPr>
        <w:numPr>
          <w:ilvl w:val="0"/>
          <w:numId w:val="31"/>
        </w:numPr>
        <w:adjustRightInd/>
        <w:spacing w:after="240" w:line="360" w:lineRule="auto"/>
        <w:contextualSpacing/>
        <w:jc w:val="both"/>
        <w:rPr>
          <w:rFonts w:hint="eastAsia"/>
          <w:lang w:val="en-US" w:eastAsia="zh-CN"/>
        </w:rPr>
      </w:pPr>
      <w:r>
        <w:rPr>
          <w:rFonts w:hint="eastAsia"/>
          <w:lang w:val="en-US" w:eastAsia="zh-CN"/>
        </w:rPr>
        <w:t>If the current mode is in normal NTN mode and soon switch to S&amp;F operation:</w:t>
      </w:r>
    </w:p>
    <w:p w14:paraId="7D8292A6">
      <w:pPr>
        <w:numPr>
          <w:ilvl w:val="0"/>
          <w:numId w:val="32"/>
        </w:numPr>
        <w:adjustRightInd/>
        <w:spacing w:after="240" w:line="360" w:lineRule="auto"/>
        <w:ind w:left="420" w:leftChars="0"/>
        <w:contextualSpacing/>
        <w:jc w:val="both"/>
        <w:rPr>
          <w:rFonts w:hint="default"/>
          <w:lang w:val="en-US" w:eastAsia="zh-CN"/>
        </w:rPr>
      </w:pPr>
      <w:r>
        <w:rPr>
          <w:rFonts w:hint="eastAsia"/>
          <w:lang w:val="en-US" w:eastAsia="zh-CN"/>
        </w:rPr>
        <w:t>For S&amp;F capable UEs, UE can adjust configurations/services in advance (e.g. release services with high QoS requirement or high latency requirements). So that UE can try to prevent performance degradation.</w:t>
      </w:r>
    </w:p>
    <w:p w14:paraId="1204DA6E">
      <w:pPr>
        <w:numPr>
          <w:ilvl w:val="0"/>
          <w:numId w:val="32"/>
        </w:numPr>
        <w:adjustRightInd/>
        <w:spacing w:after="240" w:line="360" w:lineRule="auto"/>
        <w:ind w:left="420" w:leftChars="0"/>
        <w:contextualSpacing/>
        <w:jc w:val="both"/>
        <w:rPr>
          <w:rFonts w:hint="default"/>
          <w:lang w:val="en-US" w:eastAsia="zh-CN"/>
        </w:rPr>
      </w:pPr>
      <w:r>
        <w:rPr>
          <w:rFonts w:hint="eastAsia"/>
          <w:lang w:val="en-US" w:eastAsia="zh-CN"/>
        </w:rPr>
        <w:t>For R19 UE not supporting S&amp;F mode, UE can know when the service cell will be unavailable, thus UE in connected mode can also do the measurement and try to reselect to other cells or connect to other available satellite if any; Secondly, if there is limited time left for UE in idle mode (e.g. the t-service is going to expire soon), then even UE has MO data to send, UE will still decide not to enter RRC connected mode since the cell is going to switch to S&amp;F mode soon.</w:t>
      </w:r>
    </w:p>
    <w:p w14:paraId="1825D082">
      <w:pPr>
        <w:adjustRightInd/>
        <w:spacing w:after="240" w:line="360" w:lineRule="auto"/>
        <w:contextualSpacing/>
        <w:jc w:val="both"/>
        <w:rPr>
          <w:rFonts w:hint="eastAsia"/>
          <w:lang w:val="en-US" w:eastAsia="zh-CN"/>
        </w:rPr>
      </w:pPr>
      <w:r>
        <w:rPr>
          <w:rFonts w:hint="eastAsia"/>
          <w:lang w:val="en-US" w:eastAsia="zh-CN"/>
        </w:rPr>
        <w:t>Based on above analysis, we think the mode switching from normal mode to S&amp;F mode can also be considered.</w:t>
      </w:r>
    </w:p>
    <w:p w14:paraId="04FF02FB">
      <w:pPr>
        <w:adjustRightInd/>
        <w:spacing w:after="240" w:line="360" w:lineRule="auto"/>
        <w:contextualSpacing/>
        <w:jc w:val="both"/>
        <w:rPr>
          <w:rFonts w:hint="eastAsia"/>
          <w:b/>
          <w:bCs/>
          <w:lang w:val="en-US" w:eastAsia="zh-CN"/>
        </w:rPr>
      </w:pPr>
      <w:r>
        <w:rPr>
          <w:rFonts w:hint="eastAsia"/>
          <w:b/>
          <w:bCs/>
          <w:lang w:val="en-US" w:eastAsia="zh-CN"/>
        </w:rPr>
        <w:t xml:space="preserve">Proposal 2: It is proposed to introduce the </w:t>
      </w:r>
      <w:bookmarkStart w:id="12" w:name="OLE_LINK10"/>
      <w:r>
        <w:rPr>
          <w:rFonts w:hint="eastAsia"/>
          <w:b/>
          <w:bCs/>
          <w:lang w:val="en-US" w:eastAsia="zh-CN"/>
        </w:rPr>
        <w:t>opposite</w:t>
      </w:r>
      <w:bookmarkEnd w:id="12"/>
      <w:r>
        <w:rPr>
          <w:rFonts w:hint="eastAsia"/>
          <w:b/>
          <w:bCs/>
          <w:lang w:val="en-US" w:eastAsia="zh-CN"/>
        </w:rPr>
        <w:t xml:space="preserve"> time information from normal mode to S&amp;F mode. </w:t>
      </w:r>
    </w:p>
    <w:p w14:paraId="51F03E14">
      <w:pPr>
        <w:adjustRightInd/>
        <w:spacing w:after="240" w:line="360" w:lineRule="auto"/>
        <w:contextualSpacing/>
        <w:jc w:val="both"/>
        <w:rPr>
          <w:rFonts w:hint="default"/>
          <w:b w:val="0"/>
          <w:bCs w:val="0"/>
          <w:lang w:val="en-US" w:eastAsia="zh-CN"/>
        </w:rPr>
      </w:pPr>
      <w:r>
        <w:rPr>
          <w:rFonts w:hint="eastAsia"/>
          <w:b w:val="0"/>
          <w:bCs w:val="0"/>
          <w:lang w:val="en-US" w:eastAsia="zh-CN"/>
        </w:rPr>
        <w:t>As for using absolute value or relative value for the opposite directional time information, similar to the agreed time information from S&amp;F to normal mode,we think it</w:t>
      </w:r>
      <w:r>
        <w:rPr>
          <w:rFonts w:hint="default"/>
          <w:b w:val="0"/>
          <w:bCs w:val="0"/>
          <w:lang w:val="en-US" w:eastAsia="zh-CN"/>
        </w:rPr>
        <w:t>’</w:t>
      </w:r>
      <w:r>
        <w:rPr>
          <w:rFonts w:hint="eastAsia"/>
          <w:b w:val="0"/>
          <w:bCs w:val="0"/>
          <w:lang w:val="en-US" w:eastAsia="zh-CN"/>
        </w:rPr>
        <w:t>s better to use the absolute value which is quite simple..</w:t>
      </w:r>
    </w:p>
    <w:p w14:paraId="15A31129">
      <w:pPr>
        <w:adjustRightInd/>
        <w:spacing w:after="240" w:line="360" w:lineRule="auto"/>
        <w:contextualSpacing/>
        <w:jc w:val="both"/>
        <w:rPr>
          <w:rFonts w:hint="eastAsia"/>
          <w:b/>
          <w:bCs/>
          <w:lang w:val="en-US" w:eastAsia="zh-CN"/>
        </w:rPr>
      </w:pPr>
      <w:r>
        <w:rPr>
          <w:rFonts w:hint="eastAsia"/>
          <w:b/>
          <w:bCs/>
          <w:lang w:val="en-US" w:eastAsia="zh-CN"/>
        </w:rPr>
        <w:t>Proposal 3: Absolute UTC time is used to broadcast the time information from normal to S&amp;F mode.</w:t>
      </w:r>
    </w:p>
    <w:p w14:paraId="506292B8">
      <w:pPr>
        <w:adjustRightInd/>
        <w:spacing w:after="240" w:line="360" w:lineRule="auto"/>
        <w:contextualSpacing/>
        <w:jc w:val="both"/>
        <w:rPr>
          <w:rFonts w:hint="default"/>
          <w:b w:val="0"/>
          <w:bCs w:val="0"/>
          <w:lang w:val="en-US" w:eastAsia="zh-CN"/>
        </w:rPr>
      </w:pPr>
      <w:r>
        <w:rPr>
          <w:rFonts w:hint="eastAsia"/>
          <w:b w:val="0"/>
          <w:bCs w:val="0"/>
          <w:lang w:val="en-US" w:eastAsia="zh-CN"/>
        </w:rPr>
        <w:t>With regards to introduce a new time information or reuse legacy T-service, since the legacy UE and Rel-19 UE not supporting S&amp;F function only recognize T-service, it is reasonable for the cell to indicate t-service expired when cell mode switching from normal to S&amp;F mode. Thus, we think T-service can be reused as the time information from normal mode to S&amp;F mode.</w:t>
      </w:r>
    </w:p>
    <w:p w14:paraId="257C8F7B">
      <w:pPr>
        <w:adjustRightInd/>
        <w:spacing w:after="240" w:line="360" w:lineRule="auto"/>
        <w:contextualSpacing/>
        <w:jc w:val="both"/>
        <w:rPr>
          <w:rFonts w:hint="eastAsia"/>
          <w:b/>
          <w:bCs/>
          <w:lang w:val="en-US" w:eastAsia="zh-CN"/>
        </w:rPr>
      </w:pPr>
      <w:bookmarkStart w:id="13" w:name="OLE_LINK11"/>
      <w:bookmarkStart w:id="14" w:name="OLE_LINK2"/>
      <w:r>
        <w:rPr>
          <w:rFonts w:hint="eastAsia"/>
          <w:b/>
          <w:bCs/>
          <w:lang w:val="en-US" w:eastAsia="zh-CN"/>
        </w:rPr>
        <w:t>Proposal 4: T-service can be reused as the time information from normal mode to S&amp;F mode</w:t>
      </w:r>
      <w:bookmarkEnd w:id="13"/>
      <w:r>
        <w:rPr>
          <w:rFonts w:hint="eastAsia"/>
          <w:b/>
          <w:bCs/>
          <w:lang w:val="en-US" w:eastAsia="zh-CN"/>
        </w:rPr>
        <w:t xml:space="preserve">. </w:t>
      </w:r>
    </w:p>
    <w:bookmarkEnd w:id="14"/>
    <w:p w14:paraId="063CF692">
      <w:pPr>
        <w:pStyle w:val="3"/>
        <w:bidi w:val="0"/>
        <w:spacing w:line="360" w:lineRule="auto"/>
        <w:ind w:left="787" w:leftChars="0" w:firstLineChars="0"/>
        <w:rPr>
          <w:rFonts w:hint="default"/>
          <w:b/>
          <w:bCs/>
          <w:lang w:val="en-US" w:eastAsia="zh-CN"/>
        </w:rPr>
      </w:pPr>
      <w:bookmarkStart w:id="15" w:name="OLE_LINK3"/>
      <w:r>
        <w:rPr>
          <w:rFonts w:hint="eastAsia"/>
          <w:b/>
          <w:bCs/>
          <w:lang w:val="en-US" w:eastAsia="zh-CN"/>
        </w:rPr>
        <w:t>RRC release</w:t>
      </w:r>
    </w:p>
    <w:p w14:paraId="148D126D">
      <w:pPr>
        <w:jc w:val="both"/>
        <w:rPr>
          <w:rFonts w:hint="default"/>
          <w:lang w:val="en-US" w:eastAsia="zh-CN"/>
        </w:rPr>
      </w:pPr>
      <w:bookmarkStart w:id="16" w:name="OLE_LINK4"/>
      <w:bookmarkStart w:id="17" w:name="OLE_LINK13"/>
      <w:r>
        <w:rPr>
          <w:rFonts w:hint="eastAsia"/>
          <w:lang w:val="en-US" w:eastAsia="zh-CN"/>
        </w:rPr>
        <w:t>In the previous RAN2#128 meeting</w:t>
      </w:r>
      <w:bookmarkEnd w:id="16"/>
      <w:r>
        <w:rPr>
          <w:rFonts w:hint="eastAsia"/>
          <w:lang w:val="en-US" w:eastAsia="zh-CN"/>
        </w:rPr>
        <w:t xml:space="preserve">, </w:t>
      </w:r>
      <w:bookmarkEnd w:id="17"/>
      <w:r>
        <w:rPr>
          <w:rFonts w:hint="eastAsia"/>
          <w:lang w:val="en-US" w:eastAsia="zh-CN"/>
        </w:rPr>
        <w:t>we discussed whether to introduce a new RRC release cause when the feederlink is unavailable, from our point of view, whether the network releases UE to idle mode or not is totally based on network impleme</w:t>
      </w:r>
      <w:bookmarkStart w:id="18" w:name="OLE_LINK12"/>
      <w:r>
        <w:rPr>
          <w:rFonts w:hint="eastAsia"/>
          <w:lang w:val="en-US" w:eastAsia="zh-CN"/>
        </w:rPr>
        <w:t>ntation. Besides, we discussed</w:t>
      </w:r>
      <w:bookmarkEnd w:id="18"/>
      <w:r>
        <w:rPr>
          <w:rFonts w:hint="eastAsia"/>
          <w:lang w:val="en-US" w:eastAsia="zh-CN"/>
        </w:rPr>
        <w:t xml:space="preserve"> about the opposite time information from normal to S&amp;F mode above, if that time information is supported, even without S&amp;F RRC release cause, UE can still know why the network release it based on the opposite time information. Thus, we think it is not necessary to introduce a new release cause when the NW wants to release a R19 UE to RRC idle because the feeder link becomes unavailable.</w:t>
      </w:r>
    </w:p>
    <w:p w14:paraId="2388FF7F">
      <w:pPr>
        <w:jc w:val="both"/>
        <w:rPr>
          <w:rFonts w:hint="eastAsia"/>
          <w:b/>
          <w:bCs/>
          <w:lang w:val="en-US" w:eastAsia="zh-CN"/>
        </w:rPr>
      </w:pPr>
      <w:r>
        <w:rPr>
          <w:rFonts w:hint="eastAsia"/>
          <w:b/>
          <w:bCs/>
          <w:lang w:val="en-US" w:eastAsia="zh-CN"/>
        </w:rPr>
        <w:t>Proposal 5:</w:t>
      </w:r>
      <w:bookmarkEnd w:id="15"/>
      <w:bookmarkStart w:id="19" w:name="OLE_LINK19"/>
      <w:r>
        <w:rPr>
          <w:rFonts w:hint="eastAsia"/>
          <w:b/>
          <w:bCs/>
          <w:lang w:val="en-US" w:eastAsia="zh-CN"/>
        </w:rPr>
        <w:t xml:space="preserve"> Introducing a new release cause when the NW wants to release a R19 UE to RRC idle because the feeder link becomes unavailable</w:t>
      </w:r>
      <w:bookmarkEnd w:id="19"/>
      <w:r>
        <w:rPr>
          <w:rFonts w:hint="eastAsia"/>
          <w:b/>
          <w:bCs/>
          <w:lang w:val="en-US" w:eastAsia="zh-CN"/>
        </w:rPr>
        <w:t xml:space="preserve"> is not necessary.</w:t>
      </w:r>
    </w:p>
    <w:p w14:paraId="2EE793D2">
      <w:pPr>
        <w:jc w:val="both"/>
        <w:rPr>
          <w:rFonts w:hint="default"/>
          <w:b w:val="0"/>
          <w:bCs w:val="0"/>
          <w:lang w:val="en-US" w:eastAsia="zh-CN"/>
        </w:rPr>
      </w:pPr>
      <w:r>
        <w:rPr>
          <w:rFonts w:hint="eastAsia"/>
          <w:b w:val="0"/>
          <w:bCs w:val="0"/>
          <w:lang w:val="en-US" w:eastAsia="zh-CN"/>
        </w:rPr>
        <w:t>For the possible changes of time information from S&amp;F to normal mode, there was an agreement that a change to the (S&amp;F-&gt; normal mode) time indication shall not result in system information change notification. As for the changes of S&amp;F operation indication in SIB1, we think similar rules can be applied at least for S&amp;F capable UE in RRC connected mode. UE can know the mode switching based on time information or T-service and get the updated SIB from dedicated signalling. Otherwise, if S&amp;F operation indication changes result in system information change notification which may let network release UE to idle state to monitor paging message, NB-IoT UE in RRC connected mode has to go back to idle mode to receive SIB1 and then enter RRC connected mode again which will greatly increase the power consumption. Besides, this kind of operation also have a potential risk that UE can not go back to RRC connected mode after receiving system information change notification due to the heavy load of network. We should avoid this kind of corner case. Thus, we propose that</w:t>
      </w:r>
      <w:bookmarkStart w:id="20" w:name="OLE_LINK7"/>
      <w:r>
        <w:rPr>
          <w:rFonts w:hint="eastAsia"/>
          <w:b w:val="0"/>
          <w:bCs w:val="0"/>
          <w:lang w:val="en-US" w:eastAsia="zh-CN"/>
        </w:rPr>
        <w:t xml:space="preserve"> the changes of S&amp;F operation indication will not result in UE in RRC connected mode go back to idle to monitor paging which may include system information change notification.</w:t>
      </w:r>
      <w:bookmarkEnd w:id="20"/>
      <w:r>
        <w:rPr>
          <w:rFonts w:hint="eastAsia"/>
          <w:b w:val="0"/>
          <w:bCs w:val="0"/>
          <w:lang w:val="en-US" w:eastAsia="zh-CN"/>
        </w:rPr>
        <w:t xml:space="preserve"> IoT NTN UE in RRC connected mode can get the updated SIB message through dedicated signaling.</w:t>
      </w:r>
    </w:p>
    <w:p w14:paraId="2DB95EB2">
      <w:pPr>
        <w:jc w:val="both"/>
        <w:rPr>
          <w:rFonts w:hint="default"/>
          <w:b/>
          <w:bCs/>
          <w:lang w:val="en-US" w:eastAsia="zh-CN"/>
        </w:rPr>
      </w:pPr>
      <w:bookmarkStart w:id="21" w:name="OLE_LINK16"/>
      <w:r>
        <w:rPr>
          <w:rFonts w:hint="eastAsia"/>
          <w:b/>
          <w:bCs/>
          <w:lang w:val="en-US" w:eastAsia="zh-CN"/>
        </w:rPr>
        <w:t>Proposal 6: When mode switching from normal to S&amp;F, UE in RRC connected mode can update changed S&amp;F operation indication through dedicated signaling, rather than receiving paging message in idle mode.</w:t>
      </w:r>
    </w:p>
    <w:bookmarkEnd w:id="21"/>
    <w:p w14:paraId="4C289654">
      <w:pPr>
        <w:pStyle w:val="3"/>
        <w:bidi w:val="0"/>
        <w:spacing w:line="360" w:lineRule="auto"/>
        <w:ind w:left="787" w:leftChars="0" w:firstLineChars="0"/>
        <w:rPr>
          <w:rFonts w:hint="default"/>
          <w:b/>
          <w:bCs/>
          <w:lang w:val="en-US" w:eastAsia="zh-CN"/>
        </w:rPr>
      </w:pPr>
      <w:r>
        <w:rPr>
          <w:rFonts w:hint="eastAsia"/>
          <w:b/>
          <w:bCs/>
          <w:highlight w:val="none"/>
          <w:lang w:val="en-US" w:eastAsia="zh-CN"/>
        </w:rPr>
        <w:t>Neighbor cell information</w:t>
      </w:r>
    </w:p>
    <w:p w14:paraId="64BFBDCB">
      <w:pPr>
        <w:jc w:val="both"/>
        <w:rPr>
          <w:rFonts w:hint="eastAsia"/>
          <w:lang w:val="en-US" w:eastAsia="zh-CN"/>
        </w:rPr>
      </w:pPr>
      <w:r>
        <w:rPr>
          <w:rFonts w:hint="eastAsia"/>
          <w:lang w:val="en-US" w:eastAsia="zh-CN"/>
        </w:rPr>
        <w:t>In the previous RAN2#128 meeting, we talked about adding S&amp;F neighbor cell information in SIB5 but didn</w:t>
      </w:r>
      <w:r>
        <w:rPr>
          <w:rFonts w:hint="default"/>
          <w:lang w:val="en-US" w:eastAsia="zh-CN"/>
        </w:rPr>
        <w:t>’</w:t>
      </w:r>
      <w:r>
        <w:rPr>
          <w:rFonts w:hint="eastAsia"/>
          <w:lang w:val="en-US" w:eastAsia="zh-CN"/>
        </w:rPr>
        <w:t xml:space="preserve">t reach an agreement. For adding S&amp;F neighborhoods to SIB5 </w:t>
      </w:r>
      <w:r>
        <w:t>intraFreqAllowedCellList</w:t>
      </w:r>
      <w:r>
        <w:rPr>
          <w:rFonts w:hint="eastAsia"/>
          <w:lang w:val="en-US" w:eastAsia="zh-CN"/>
        </w:rPr>
        <w:t xml:space="preserve"> and </w:t>
      </w:r>
      <w:r>
        <w:t>int</w:t>
      </w:r>
      <w:r>
        <w:rPr>
          <w:rFonts w:hint="eastAsia"/>
          <w:lang w:val="en-US" w:eastAsia="zh-CN"/>
        </w:rPr>
        <w:t>er</w:t>
      </w:r>
      <w:r>
        <w:t>FreqAllowedCellList</w:t>
      </w:r>
      <w:r>
        <w:rPr>
          <w:rFonts w:hint="eastAsia"/>
          <w:lang w:val="en-US" w:eastAsia="zh-CN"/>
        </w:rPr>
        <w:t>, the neighbor cells can be from the same satellite or from different satellites, The S&amp;F neighbor cell information from different satellites can be obtained from the satellite ID list sent by the CN in the initial access rejection message. However, at present, we are still waiting for SA2's reply on whether all satellites in the satellite ID list support S&amp;F mode. If all satellites support S&amp;F, then we can use this list to obtain the neighborhood information of different satellites, but if some satellites in the list do not support S&amp;F, the list then cannot be used to obtain the neighborhood information of different satellites, and other methods such as ISL or core network allocation may need to be considered to get the neighbour satellite cells information. Therefore, it is recommended to discuss this issue after SA2 gives feedback on the satellite ID list.</w:t>
      </w:r>
    </w:p>
    <w:p w14:paraId="0858E40D">
      <w:pPr>
        <w:adjustRightInd/>
        <w:spacing w:after="240" w:line="360" w:lineRule="auto"/>
        <w:contextualSpacing/>
        <w:jc w:val="both"/>
        <w:rPr>
          <w:rFonts w:hint="default"/>
          <w:b/>
          <w:bCs/>
          <w:highlight w:val="none"/>
          <w:lang w:val="en-US" w:eastAsia="zh-CN"/>
        </w:rPr>
      </w:pPr>
      <w:bookmarkStart w:id="22" w:name="OLE_LINK14"/>
      <w:r>
        <w:rPr>
          <w:rFonts w:hint="eastAsia"/>
          <w:b/>
          <w:bCs/>
          <w:lang w:val="en-US" w:eastAsia="zh-CN"/>
        </w:rPr>
        <w:t>Proposal 7: It is proposed to defer introducing S&amp;F specific neighbor cell list in SIB5 till SA2 gives feedback on the satellite ID list issue.</w:t>
      </w:r>
      <w:r>
        <w:rPr>
          <w:rFonts w:hint="eastAsia" w:eastAsia="宋体"/>
          <w:b/>
          <w:bCs/>
          <w:lang w:val="en-US" w:eastAsia="zh-CN"/>
        </w:rPr>
        <w:t xml:space="preserve"> </w:t>
      </w:r>
    </w:p>
    <w:bookmarkEnd w:id="22"/>
    <w:p w14:paraId="21455370">
      <w:pPr>
        <w:pStyle w:val="3"/>
        <w:bidi w:val="0"/>
        <w:spacing w:line="360" w:lineRule="auto"/>
        <w:ind w:left="787" w:leftChars="0" w:firstLineChars="0"/>
        <w:rPr>
          <w:rFonts w:hint="eastAsia"/>
          <w:b/>
          <w:bCs/>
          <w:lang w:val="en-US" w:eastAsia="zh-CN"/>
        </w:rPr>
      </w:pPr>
      <w:r>
        <w:rPr>
          <w:rFonts w:hint="eastAsia"/>
          <w:b/>
          <w:bCs/>
          <w:lang w:val="en-US" w:eastAsia="zh-CN"/>
        </w:rPr>
        <w:t>Paging enhancement</w:t>
      </w:r>
    </w:p>
    <w:p w14:paraId="0900F988">
      <w:pPr>
        <w:rPr>
          <w:rFonts w:hint="default" w:eastAsia="宋体"/>
          <w:b w:val="0"/>
          <w:bCs w:val="0"/>
          <w:lang w:val="en-US" w:eastAsia="zh-CN"/>
        </w:rPr>
      </w:pPr>
      <w:r>
        <w:rPr>
          <w:rFonts w:hint="eastAsia" w:eastAsia="宋体"/>
          <w:b w:val="0"/>
          <w:bCs w:val="0"/>
          <w:lang w:val="en-US" w:eastAsia="zh-CN"/>
        </w:rPr>
        <w:t>When S&amp;F capable UE work in the cell operating in S&amp;F mode or out of satellite coverage, UE does not need to monitor paging message all the time. That means UE can relax the paging monitoring for some scenarios shown as below:</w:t>
      </w:r>
    </w:p>
    <w:p w14:paraId="718EC5A2">
      <w:pPr>
        <w:numPr>
          <w:ilvl w:val="0"/>
          <w:numId w:val="33"/>
        </w:numPr>
        <w:adjustRightInd/>
        <w:spacing w:after="240" w:line="360" w:lineRule="auto"/>
        <w:contextualSpacing/>
        <w:jc w:val="both"/>
        <w:rPr>
          <w:rFonts w:hint="eastAsia"/>
          <w:lang w:val="en-US" w:eastAsia="zh-CN"/>
        </w:rPr>
      </w:pPr>
      <w:r>
        <w:rPr>
          <w:rFonts w:hint="eastAsia"/>
          <w:lang w:val="en-US" w:eastAsia="zh-CN"/>
        </w:rPr>
        <w:t>When UE is not within the satellite coverage area:</w:t>
      </w:r>
    </w:p>
    <w:p w14:paraId="68B7E53F">
      <w:pPr>
        <w:numPr>
          <w:ilvl w:val="1"/>
          <w:numId w:val="0"/>
        </w:numPr>
        <w:adjustRightInd/>
        <w:spacing w:after="240" w:line="360" w:lineRule="auto"/>
        <w:ind w:leftChars="100"/>
        <w:contextualSpacing/>
        <w:jc w:val="both"/>
        <w:rPr>
          <w:rFonts w:hint="default"/>
          <w:lang w:val="en-US" w:eastAsia="zh-CN"/>
        </w:rPr>
      </w:pPr>
      <w:r>
        <w:rPr>
          <w:rFonts w:hint="eastAsia"/>
          <w:lang w:val="en-US" w:eastAsia="zh-CN"/>
        </w:rPr>
        <w:t>The UE can determine when the next satellite carrying the DL data it needs (paging itself) will arrive based on the waiting timer in NAS rejection message. Therefore, when the UE is not within the coverage area of the satellite that means there is no satellite carrying downlink data to wake up the UE. Thus, the UE does not need to monitor the paging message.</w:t>
      </w:r>
    </w:p>
    <w:p w14:paraId="679E3A64">
      <w:pPr>
        <w:numPr>
          <w:ilvl w:val="0"/>
          <w:numId w:val="33"/>
        </w:numPr>
        <w:adjustRightInd/>
        <w:spacing w:after="240" w:line="360" w:lineRule="auto"/>
        <w:contextualSpacing/>
        <w:jc w:val="both"/>
        <w:rPr>
          <w:rFonts w:hint="eastAsia"/>
          <w:lang w:val="en-US" w:eastAsia="zh-CN"/>
        </w:rPr>
      </w:pPr>
      <w:r>
        <w:rPr>
          <w:rFonts w:hint="eastAsia"/>
          <w:lang w:val="en-US" w:eastAsia="zh-CN"/>
        </w:rPr>
        <w:t>When UE is within the satellite coverage area and camps on a cell in S&amp;F operation:</w:t>
      </w:r>
    </w:p>
    <w:p w14:paraId="6CA8BDE1">
      <w:pPr>
        <w:numPr>
          <w:ilvl w:val="0"/>
          <w:numId w:val="34"/>
        </w:numPr>
        <w:adjustRightInd/>
        <w:spacing w:after="240" w:line="360" w:lineRule="auto"/>
        <w:ind w:left="420" w:leftChars="0"/>
        <w:contextualSpacing/>
        <w:jc w:val="both"/>
        <w:rPr>
          <w:rFonts w:hint="default"/>
          <w:lang w:val="en-US" w:eastAsia="zh-CN"/>
        </w:rPr>
      </w:pPr>
      <w:r>
        <w:rPr>
          <w:rFonts w:hint="eastAsia"/>
          <w:b/>
          <w:bCs/>
          <w:lang w:val="en-US" w:eastAsia="zh-CN"/>
        </w:rPr>
        <w:t>The network has already transmitted stored DL data</w:t>
      </w:r>
      <w:r>
        <w:rPr>
          <w:rFonts w:hint="eastAsia"/>
          <w:lang w:val="en-US" w:eastAsia="zh-CN"/>
        </w:rPr>
        <w:t>: as for the normal procedure, the satellite sends the stored downlink messages to the UE. If there is no data communication and the DRX timer runs out, the UE goes back to idle state. Therefore, during the time information of the S&amp;F operation, the network will not send new downlink data to the UE since feederlink does not recover. Consequently, unless the UE actively needs to transmit UL data, it will not enter the connected state, and thus the UE does not need to monitor paging messages.</w:t>
      </w:r>
    </w:p>
    <w:p w14:paraId="5C184359">
      <w:pPr>
        <w:numPr>
          <w:ilvl w:val="0"/>
          <w:numId w:val="34"/>
        </w:numPr>
        <w:adjustRightInd/>
        <w:spacing w:after="240" w:line="360" w:lineRule="auto"/>
        <w:ind w:left="420" w:leftChars="0"/>
        <w:contextualSpacing/>
        <w:jc w:val="both"/>
        <w:rPr>
          <w:rFonts w:hint="default"/>
          <w:lang w:val="en-US" w:eastAsia="zh-CN"/>
        </w:rPr>
      </w:pPr>
      <w:r>
        <w:rPr>
          <w:rFonts w:hint="eastAsia"/>
          <w:b/>
          <w:bCs/>
          <w:lang w:val="en-US" w:eastAsia="zh-CN"/>
        </w:rPr>
        <w:t>The satellite never recover its feederlink</w:t>
      </w:r>
      <w:r>
        <w:rPr>
          <w:rFonts w:hint="eastAsia"/>
          <w:lang w:val="en-US" w:eastAsia="zh-CN"/>
        </w:rPr>
        <w:t>: That means the current satellite does not have data transmission with ground EPC. Thus, the satellite only has stored UE uplink data and no new arrived downlink data. Therefore, even UE is within the coverage area, without recovered feederlink, UE does not need to monitor paging and only switch back to RRC connected state when has uplink data to send.</w:t>
      </w:r>
    </w:p>
    <w:p w14:paraId="50E4698E">
      <w:pPr>
        <w:adjustRightInd/>
        <w:spacing w:after="240" w:line="360" w:lineRule="auto"/>
        <w:contextualSpacing/>
        <w:jc w:val="both"/>
        <w:rPr>
          <w:rFonts w:hint="eastAsia"/>
          <w:b/>
          <w:bCs/>
          <w:lang w:val="en-US" w:eastAsia="zh-CN"/>
        </w:rPr>
      </w:pPr>
      <w:bookmarkStart w:id="23" w:name="OLE_LINK15"/>
      <w:r>
        <w:rPr>
          <w:rFonts w:hint="eastAsia"/>
          <w:b/>
          <w:bCs/>
          <w:lang w:val="en-US" w:eastAsia="zh-CN"/>
        </w:rPr>
        <w:t>Proposal 8: S&amp;F capable UE can relax the paging monitoring in the following scenarios:</w:t>
      </w:r>
    </w:p>
    <w:p w14:paraId="441D0741">
      <w:pPr>
        <w:numPr>
          <w:ilvl w:val="0"/>
          <w:numId w:val="35"/>
        </w:numPr>
        <w:adjustRightInd/>
        <w:spacing w:after="240" w:line="360" w:lineRule="auto"/>
        <w:ind w:leftChars="100"/>
        <w:contextualSpacing/>
        <w:jc w:val="both"/>
        <w:rPr>
          <w:rFonts w:hint="eastAsia"/>
          <w:b/>
          <w:bCs/>
          <w:lang w:val="en-US" w:eastAsia="zh-CN"/>
        </w:rPr>
      </w:pPr>
      <w:r>
        <w:rPr>
          <w:rFonts w:hint="eastAsia"/>
          <w:b/>
          <w:bCs/>
          <w:lang w:val="en-US" w:eastAsia="zh-CN"/>
        </w:rPr>
        <w:t>UE is not within the satellite coverage area</w:t>
      </w:r>
    </w:p>
    <w:p w14:paraId="3A7B1519">
      <w:pPr>
        <w:numPr>
          <w:ilvl w:val="0"/>
          <w:numId w:val="35"/>
        </w:numPr>
        <w:adjustRightInd/>
        <w:spacing w:after="240" w:line="360" w:lineRule="auto"/>
        <w:ind w:leftChars="100"/>
        <w:contextualSpacing/>
        <w:jc w:val="both"/>
        <w:rPr>
          <w:rFonts w:hint="default"/>
          <w:b/>
          <w:bCs/>
          <w:lang w:val="en-US" w:eastAsia="zh-CN"/>
        </w:rPr>
      </w:pPr>
      <w:r>
        <w:rPr>
          <w:rFonts w:hint="default"/>
          <w:b/>
          <w:bCs/>
          <w:lang w:val="en-US" w:eastAsia="zh-CN"/>
        </w:rPr>
        <w:t xml:space="preserve">UE is </w:t>
      </w:r>
      <w:r>
        <w:rPr>
          <w:rFonts w:hint="eastAsia"/>
          <w:b/>
          <w:bCs/>
          <w:lang w:val="en-US" w:eastAsia="zh-CN"/>
        </w:rPr>
        <w:t>in a cell operating in S&amp;F mode:</w:t>
      </w:r>
    </w:p>
    <w:p w14:paraId="06EA4783">
      <w:pPr>
        <w:numPr>
          <w:ilvl w:val="0"/>
          <w:numId w:val="36"/>
        </w:numPr>
        <w:adjustRightInd/>
        <w:spacing w:after="240" w:line="360" w:lineRule="auto"/>
        <w:ind w:left="1060" w:leftChars="0" w:hanging="420" w:firstLineChars="0"/>
        <w:contextualSpacing/>
        <w:jc w:val="both"/>
        <w:rPr>
          <w:rFonts w:hint="default"/>
          <w:b/>
          <w:bCs/>
          <w:lang w:val="en-US" w:eastAsia="zh-CN"/>
        </w:rPr>
      </w:pPr>
      <w:r>
        <w:rPr>
          <w:rFonts w:hint="eastAsia"/>
          <w:b/>
          <w:bCs/>
          <w:lang w:val="en-US" w:eastAsia="zh-CN"/>
        </w:rPr>
        <w:t>The network has already transmitted stored DL data</w:t>
      </w:r>
    </w:p>
    <w:p w14:paraId="3AA7ECD5">
      <w:pPr>
        <w:numPr>
          <w:ilvl w:val="0"/>
          <w:numId w:val="36"/>
        </w:numPr>
        <w:adjustRightInd/>
        <w:spacing w:after="240" w:line="360" w:lineRule="auto"/>
        <w:ind w:left="1060" w:leftChars="0" w:hanging="420" w:firstLineChars="0"/>
        <w:contextualSpacing/>
        <w:jc w:val="both"/>
        <w:rPr>
          <w:rFonts w:hint="default"/>
          <w:b/>
          <w:bCs/>
          <w:lang w:val="en-US" w:eastAsia="zh-CN"/>
        </w:rPr>
      </w:pPr>
      <w:r>
        <w:rPr>
          <w:rFonts w:hint="eastAsia"/>
          <w:b/>
          <w:bCs/>
          <w:lang w:val="en-US" w:eastAsia="zh-CN"/>
        </w:rPr>
        <w:t>The satellite never recover its feederlink</w:t>
      </w:r>
    </w:p>
    <w:bookmarkEnd w:id="23"/>
    <w:p w14:paraId="1FC236A9">
      <w:pPr>
        <w:numPr>
          <w:ilvl w:val="0"/>
          <w:numId w:val="0"/>
        </w:numPr>
        <w:adjustRightInd/>
        <w:spacing w:after="240" w:line="360" w:lineRule="auto"/>
        <w:contextualSpacing/>
        <w:jc w:val="both"/>
        <w:rPr>
          <w:rFonts w:hint="default"/>
          <w:lang w:val="en-US" w:eastAsia="zh-CN"/>
        </w:rPr>
      </w:pPr>
    </w:p>
    <w:bookmarkEnd w:id="9"/>
    <w:p w14:paraId="507C2910">
      <w:pPr>
        <w:pStyle w:val="2"/>
        <w:spacing w:line="360" w:lineRule="auto"/>
        <w:jc w:val="both"/>
        <w:rPr>
          <w:rFonts w:hint="eastAsia"/>
        </w:rPr>
      </w:pPr>
      <w:r>
        <w:t>Conclusions</w:t>
      </w:r>
    </w:p>
    <w:p w14:paraId="7D56FEFA">
      <w:pPr>
        <w:widowControl w:val="0"/>
        <w:numPr>
          <w:ilvl w:val="0"/>
          <w:numId w:val="0"/>
        </w:numPr>
        <w:spacing w:line="360" w:lineRule="auto"/>
        <w:jc w:val="both"/>
        <w:rPr>
          <w:rFonts w:hint="eastAsia" w:eastAsia="宋体"/>
          <w:b w:val="0"/>
          <w:bCs w:val="0"/>
          <w:i/>
          <w:iCs/>
          <w:u w:val="single"/>
          <w:lang w:val="en-US" w:eastAsia="zh-CN"/>
        </w:rPr>
      </w:pPr>
      <w:r>
        <w:rPr>
          <w:rFonts w:hint="eastAsia" w:eastAsia="宋体"/>
          <w:b w:val="0"/>
          <w:bCs w:val="0"/>
          <w:i/>
          <w:iCs/>
          <w:u w:val="single"/>
          <w:lang w:val="en-US" w:eastAsia="zh-CN"/>
        </w:rPr>
        <w:t>Time information</w:t>
      </w:r>
    </w:p>
    <w:p w14:paraId="2C1808CC">
      <w:pPr>
        <w:adjustRightInd/>
        <w:spacing w:after="240" w:line="360" w:lineRule="auto"/>
        <w:contextualSpacing/>
        <w:jc w:val="both"/>
        <w:rPr>
          <w:rFonts w:hint="eastAsia"/>
          <w:highlight w:val="none"/>
          <w:lang w:val="en-US" w:eastAsia="zh-CN"/>
        </w:rPr>
      </w:pPr>
      <w:r>
        <w:rPr>
          <w:rFonts w:hint="eastAsia" w:ascii="Times New Roman" w:hAnsi="Times New Roman" w:eastAsia="等线" w:cs="Times New Roman"/>
          <w:b/>
          <w:bCs/>
          <w:kern w:val="0"/>
          <w:sz w:val="20"/>
          <w:szCs w:val="20"/>
          <w:lang w:val="en-GB"/>
        </w:rPr>
        <w:t xml:space="preserve">Proposal </w:t>
      </w:r>
      <w:r>
        <w:rPr>
          <w:rFonts w:hint="eastAsia" w:ascii="Times New Roman" w:hAnsi="Times New Roman" w:eastAsia="等线" w:cs="Times New Roman"/>
          <w:b/>
          <w:bCs/>
          <w:kern w:val="0"/>
          <w:sz w:val="20"/>
          <w:szCs w:val="20"/>
          <w:lang w:val="en-US" w:eastAsia="zh-CN"/>
        </w:rPr>
        <w:t>1</w:t>
      </w:r>
      <w:r>
        <w:rPr>
          <w:rFonts w:hint="eastAsia" w:ascii="Times New Roman" w:hAnsi="Times New Roman" w:eastAsia="等线" w:cs="Times New Roman"/>
          <w:b/>
          <w:bCs/>
          <w:kern w:val="0"/>
          <w:sz w:val="20"/>
          <w:szCs w:val="20"/>
          <w:lang w:val="en-GB"/>
        </w:rPr>
        <w:t xml:space="preserve">: </w:t>
      </w:r>
      <w:r>
        <w:rPr>
          <w:rFonts w:hint="eastAsia" w:ascii="Times New Roman" w:hAnsi="Times New Roman" w:eastAsia="等线" w:cs="Times New Roman"/>
          <w:b/>
          <w:bCs/>
          <w:kern w:val="0"/>
          <w:sz w:val="20"/>
          <w:szCs w:val="20"/>
          <w:lang w:val="en-US" w:eastAsia="zh-CN"/>
        </w:rPr>
        <w:t xml:space="preserve">UE </w:t>
      </w:r>
      <w:r>
        <w:rPr>
          <w:rFonts w:hint="eastAsia" w:eastAsia="等线" w:cs="Times New Roman"/>
          <w:b/>
          <w:bCs/>
          <w:kern w:val="0"/>
          <w:sz w:val="20"/>
          <w:szCs w:val="20"/>
          <w:lang w:val="en-US" w:eastAsia="zh-CN"/>
        </w:rPr>
        <w:t xml:space="preserve">AS </w:t>
      </w:r>
      <w:r>
        <w:rPr>
          <w:rFonts w:hint="eastAsia" w:ascii="Times New Roman" w:hAnsi="Times New Roman" w:eastAsia="等线" w:cs="Times New Roman"/>
          <w:b/>
          <w:bCs/>
          <w:kern w:val="0"/>
          <w:sz w:val="20"/>
          <w:szCs w:val="20"/>
          <w:lang w:val="en-US" w:eastAsia="zh-CN"/>
        </w:rPr>
        <w:t>will forward the time information (from S&amp;F to normal mode)</w:t>
      </w:r>
      <w:r>
        <w:rPr>
          <w:rFonts w:hint="eastAsia" w:eastAsia="等线" w:cs="Times New Roman"/>
          <w:b/>
          <w:bCs/>
          <w:kern w:val="0"/>
          <w:sz w:val="20"/>
          <w:szCs w:val="20"/>
          <w:lang w:val="en-US" w:eastAsia="zh-CN"/>
        </w:rPr>
        <w:t xml:space="preserve"> </w:t>
      </w:r>
      <w:r>
        <w:rPr>
          <w:rFonts w:hint="eastAsia" w:ascii="Times New Roman" w:hAnsi="Times New Roman" w:eastAsia="等线" w:cs="Times New Roman"/>
          <w:b/>
          <w:bCs/>
          <w:kern w:val="0"/>
          <w:sz w:val="20"/>
          <w:szCs w:val="20"/>
          <w:lang w:val="en-GB"/>
        </w:rPr>
        <w:t>to the upper layers</w:t>
      </w:r>
      <w:r>
        <w:rPr>
          <w:rFonts w:hint="eastAsia" w:ascii="Times New Roman" w:hAnsi="Times New Roman" w:eastAsia="等线" w:cs="Times New Roman"/>
          <w:b/>
          <w:bCs/>
          <w:kern w:val="0"/>
          <w:sz w:val="20"/>
          <w:szCs w:val="20"/>
          <w:lang w:val="en-US" w:eastAsia="zh-CN"/>
        </w:rPr>
        <w:t xml:space="preserve"> when the time information is received or updated</w:t>
      </w:r>
      <w:r>
        <w:rPr>
          <w:rFonts w:hint="eastAsia" w:ascii="Times New Roman" w:hAnsi="Times New Roman" w:eastAsia="等线" w:cs="Times New Roman"/>
          <w:b/>
          <w:bCs/>
          <w:kern w:val="0"/>
          <w:sz w:val="20"/>
          <w:szCs w:val="20"/>
          <w:lang w:val="en-GB"/>
        </w:rPr>
        <w:t>.</w:t>
      </w:r>
    </w:p>
    <w:p w14:paraId="0E330A69">
      <w:pPr>
        <w:adjustRightInd/>
        <w:spacing w:after="240" w:line="360" w:lineRule="auto"/>
        <w:contextualSpacing/>
        <w:jc w:val="both"/>
        <w:rPr>
          <w:rFonts w:hint="eastAsia"/>
          <w:b/>
          <w:bCs/>
          <w:lang w:val="en-US" w:eastAsia="zh-CN"/>
        </w:rPr>
      </w:pPr>
      <w:r>
        <w:rPr>
          <w:rFonts w:hint="eastAsia"/>
          <w:b/>
          <w:bCs/>
          <w:lang w:val="en-US" w:eastAsia="zh-CN"/>
        </w:rPr>
        <w:t xml:space="preserve">Proposal 2: It is proposed to introduce the opposite time information from normal mode to S&amp;F mode. </w:t>
      </w:r>
    </w:p>
    <w:p w14:paraId="24E81AD6">
      <w:pPr>
        <w:adjustRightInd/>
        <w:spacing w:after="240" w:line="360" w:lineRule="auto"/>
        <w:contextualSpacing/>
        <w:jc w:val="both"/>
        <w:rPr>
          <w:rFonts w:hint="eastAsia"/>
          <w:b/>
          <w:bCs/>
          <w:lang w:val="en-US" w:eastAsia="zh-CN"/>
        </w:rPr>
      </w:pPr>
      <w:r>
        <w:rPr>
          <w:rFonts w:hint="eastAsia"/>
          <w:b/>
          <w:bCs/>
          <w:lang w:val="en-US" w:eastAsia="zh-CN"/>
        </w:rPr>
        <w:t>Proposal 3: Absolute UTC time is used to broadcast the time information from normal to S&amp;F mode.</w:t>
      </w:r>
    </w:p>
    <w:p w14:paraId="4FA7EC47">
      <w:pPr>
        <w:adjustRightInd/>
        <w:spacing w:after="240" w:line="360" w:lineRule="auto"/>
        <w:contextualSpacing/>
        <w:jc w:val="both"/>
        <w:rPr>
          <w:rFonts w:hint="eastAsia"/>
          <w:b/>
          <w:bCs/>
          <w:lang w:val="en-US" w:eastAsia="zh-CN"/>
        </w:rPr>
      </w:pPr>
      <w:r>
        <w:rPr>
          <w:rFonts w:hint="eastAsia"/>
          <w:b/>
          <w:bCs/>
          <w:lang w:val="en-US" w:eastAsia="zh-CN"/>
        </w:rPr>
        <w:t xml:space="preserve">Proposal 4: T-service can be reused as the time information from normal mode to S&amp;F mode. </w:t>
      </w:r>
    </w:p>
    <w:p w14:paraId="1D278F41">
      <w:pPr>
        <w:widowControl w:val="0"/>
        <w:numPr>
          <w:ilvl w:val="0"/>
          <w:numId w:val="0"/>
        </w:numPr>
        <w:spacing w:line="360" w:lineRule="auto"/>
        <w:jc w:val="both"/>
        <w:rPr>
          <w:rFonts w:hint="default" w:eastAsia="宋体"/>
          <w:b w:val="0"/>
          <w:bCs w:val="0"/>
          <w:i/>
          <w:iCs/>
          <w:u w:val="single"/>
          <w:lang w:val="en-US" w:eastAsia="zh-CN"/>
        </w:rPr>
      </w:pPr>
      <w:r>
        <w:rPr>
          <w:rFonts w:hint="eastAsia" w:eastAsia="宋体"/>
          <w:b w:val="0"/>
          <w:bCs w:val="0"/>
          <w:i/>
          <w:iCs/>
          <w:u w:val="single"/>
          <w:lang w:val="en-US" w:eastAsia="zh-CN"/>
        </w:rPr>
        <w:t>RRC release</w:t>
      </w:r>
    </w:p>
    <w:p w14:paraId="371C60C1">
      <w:pPr>
        <w:jc w:val="both"/>
        <w:rPr>
          <w:rFonts w:hint="eastAsia"/>
          <w:b/>
          <w:bCs/>
          <w:lang w:val="en-US" w:eastAsia="zh-CN"/>
        </w:rPr>
      </w:pPr>
      <w:r>
        <w:rPr>
          <w:rFonts w:hint="eastAsia"/>
          <w:b/>
          <w:bCs/>
          <w:lang w:val="en-US" w:eastAsia="zh-CN"/>
        </w:rPr>
        <w:t>Proposal 5: Introducing a new release cause when the NW wants to release a R19 UE to RRC idle because the feeder link becomes unavailable is not necessary.</w:t>
      </w:r>
    </w:p>
    <w:p w14:paraId="7CC98B87">
      <w:pPr>
        <w:jc w:val="both"/>
        <w:rPr>
          <w:rFonts w:hint="default"/>
          <w:b/>
          <w:bCs/>
          <w:lang w:val="en-US" w:eastAsia="zh-CN"/>
        </w:rPr>
      </w:pPr>
      <w:r>
        <w:rPr>
          <w:rFonts w:hint="eastAsia"/>
          <w:b/>
          <w:bCs/>
          <w:lang w:val="en-US" w:eastAsia="zh-CN"/>
        </w:rPr>
        <w:t xml:space="preserve">Proposal 6: </w:t>
      </w:r>
      <w:bookmarkStart w:id="24" w:name="OLE_LINK18"/>
      <w:r>
        <w:rPr>
          <w:rFonts w:hint="eastAsia"/>
          <w:b/>
          <w:bCs/>
          <w:lang w:val="en-US" w:eastAsia="zh-CN"/>
        </w:rPr>
        <w:t>When mode switching from normal to S&amp;F, UE in RRC connected mode can update changed S&amp;F operation indication through dedicated signaling, rather than receiving paging message in idle mode.</w:t>
      </w:r>
      <w:bookmarkEnd w:id="24"/>
    </w:p>
    <w:p w14:paraId="74CF6165">
      <w:pPr>
        <w:jc w:val="both"/>
        <w:rPr>
          <w:rFonts w:hint="default"/>
          <w:b/>
          <w:bCs/>
          <w:lang w:val="en-US" w:eastAsia="zh-CN"/>
        </w:rPr>
      </w:pPr>
      <w:r>
        <w:rPr>
          <w:rFonts w:hint="eastAsia"/>
          <w:b/>
          <w:bCs/>
          <w:lang w:val="en-US" w:eastAsia="zh-CN"/>
        </w:rPr>
        <w:t xml:space="preserve">to monitor paging message which may include </w:t>
      </w:r>
      <w:bookmarkStart w:id="25" w:name="OLE_LINK17"/>
      <w:r>
        <w:rPr>
          <w:rFonts w:hint="eastAsia"/>
          <w:b/>
          <w:bCs/>
          <w:lang w:val="en-US" w:eastAsia="zh-CN"/>
        </w:rPr>
        <w:t>system information change notification</w:t>
      </w:r>
      <w:bookmarkEnd w:id="25"/>
      <w:r>
        <w:rPr>
          <w:rFonts w:hint="eastAsia"/>
          <w:b/>
          <w:bCs/>
          <w:lang w:val="en-US" w:eastAsia="zh-CN"/>
        </w:rPr>
        <w:t>.</w:t>
      </w:r>
    </w:p>
    <w:p w14:paraId="1DE19160">
      <w:pPr>
        <w:widowControl w:val="0"/>
        <w:numPr>
          <w:ilvl w:val="0"/>
          <w:numId w:val="0"/>
        </w:numPr>
        <w:spacing w:line="360" w:lineRule="auto"/>
        <w:jc w:val="both"/>
        <w:rPr>
          <w:rFonts w:hint="default" w:eastAsia="宋体"/>
          <w:b w:val="0"/>
          <w:bCs w:val="0"/>
          <w:i/>
          <w:iCs/>
          <w:u w:val="single"/>
          <w:lang w:val="en-US" w:eastAsia="zh-CN"/>
        </w:rPr>
      </w:pPr>
      <w:r>
        <w:rPr>
          <w:rFonts w:hint="eastAsia" w:eastAsia="宋体"/>
          <w:b w:val="0"/>
          <w:bCs w:val="0"/>
          <w:i/>
          <w:iCs/>
          <w:u w:val="single"/>
          <w:lang w:val="en-US" w:eastAsia="zh-CN"/>
        </w:rPr>
        <w:t>Neighbor cell information</w:t>
      </w:r>
    </w:p>
    <w:p w14:paraId="137DC092">
      <w:pPr>
        <w:adjustRightInd/>
        <w:spacing w:after="240" w:line="360" w:lineRule="auto"/>
        <w:contextualSpacing/>
        <w:jc w:val="both"/>
        <w:rPr>
          <w:rFonts w:hint="default"/>
          <w:b/>
          <w:bCs/>
          <w:highlight w:val="none"/>
          <w:lang w:val="en-US" w:eastAsia="zh-CN"/>
        </w:rPr>
      </w:pPr>
      <w:r>
        <w:rPr>
          <w:rFonts w:hint="eastAsia"/>
          <w:b/>
          <w:bCs/>
          <w:lang w:val="en-US" w:eastAsia="zh-CN"/>
        </w:rPr>
        <w:t>Proposal 7: It is proposed to defer introducing S&amp;F specific neighbor cell list in SIB5 till SA2 gives feedback on the satellite ID list issue.</w:t>
      </w:r>
      <w:r>
        <w:rPr>
          <w:rFonts w:hint="eastAsia" w:eastAsia="宋体"/>
          <w:b/>
          <w:bCs/>
          <w:lang w:val="en-US" w:eastAsia="zh-CN"/>
        </w:rPr>
        <w:t xml:space="preserve"> </w:t>
      </w:r>
    </w:p>
    <w:p w14:paraId="148FE73B">
      <w:pPr>
        <w:widowControl w:val="0"/>
        <w:numPr>
          <w:ilvl w:val="0"/>
          <w:numId w:val="0"/>
        </w:numPr>
        <w:spacing w:line="360" w:lineRule="auto"/>
        <w:jc w:val="both"/>
        <w:rPr>
          <w:rFonts w:hint="eastAsia" w:eastAsia="宋体"/>
          <w:b w:val="0"/>
          <w:bCs w:val="0"/>
          <w:i/>
          <w:iCs/>
          <w:u w:val="single"/>
          <w:lang w:val="en-US" w:eastAsia="zh-CN"/>
        </w:rPr>
      </w:pPr>
      <w:r>
        <w:rPr>
          <w:rFonts w:hint="eastAsia" w:eastAsia="宋体"/>
          <w:b w:val="0"/>
          <w:bCs w:val="0"/>
          <w:i/>
          <w:iCs/>
          <w:u w:val="single"/>
          <w:lang w:val="en-US" w:eastAsia="zh-CN"/>
        </w:rPr>
        <w:t>Paging enhancement</w:t>
      </w:r>
    </w:p>
    <w:p w14:paraId="08281030">
      <w:pPr>
        <w:adjustRightInd/>
        <w:spacing w:after="240" w:line="360" w:lineRule="auto"/>
        <w:contextualSpacing/>
        <w:jc w:val="both"/>
        <w:rPr>
          <w:rFonts w:hint="eastAsia"/>
          <w:b/>
          <w:bCs/>
          <w:lang w:val="en-US" w:eastAsia="zh-CN"/>
        </w:rPr>
      </w:pPr>
      <w:r>
        <w:rPr>
          <w:rFonts w:hint="eastAsia"/>
          <w:b/>
          <w:bCs/>
          <w:lang w:val="en-US" w:eastAsia="zh-CN"/>
        </w:rPr>
        <w:t>Proposal 8: S&amp;F capable UE can relax the paging monitoring in the following scenarios:</w:t>
      </w:r>
    </w:p>
    <w:p w14:paraId="14CDE2C3">
      <w:pPr>
        <w:numPr>
          <w:ilvl w:val="0"/>
          <w:numId w:val="35"/>
        </w:numPr>
        <w:adjustRightInd/>
        <w:spacing w:after="240" w:line="360" w:lineRule="auto"/>
        <w:ind w:leftChars="100"/>
        <w:contextualSpacing/>
        <w:jc w:val="both"/>
        <w:rPr>
          <w:rFonts w:hint="eastAsia"/>
          <w:b/>
          <w:bCs/>
          <w:lang w:val="en-US" w:eastAsia="zh-CN"/>
        </w:rPr>
      </w:pPr>
      <w:r>
        <w:rPr>
          <w:rFonts w:hint="eastAsia"/>
          <w:b/>
          <w:bCs/>
          <w:lang w:val="en-US" w:eastAsia="zh-CN"/>
        </w:rPr>
        <w:t>UE is not within the satellite coverage area</w:t>
      </w:r>
    </w:p>
    <w:p w14:paraId="67119A49">
      <w:pPr>
        <w:numPr>
          <w:ilvl w:val="0"/>
          <w:numId w:val="35"/>
        </w:numPr>
        <w:adjustRightInd/>
        <w:spacing w:after="240" w:line="360" w:lineRule="auto"/>
        <w:ind w:leftChars="100"/>
        <w:contextualSpacing/>
        <w:jc w:val="both"/>
        <w:rPr>
          <w:rFonts w:hint="default"/>
          <w:b/>
          <w:bCs/>
          <w:lang w:val="en-US" w:eastAsia="zh-CN"/>
        </w:rPr>
      </w:pPr>
      <w:r>
        <w:rPr>
          <w:rFonts w:hint="default"/>
          <w:b/>
          <w:bCs/>
          <w:lang w:val="en-US" w:eastAsia="zh-CN"/>
        </w:rPr>
        <w:t xml:space="preserve">UE is </w:t>
      </w:r>
      <w:r>
        <w:rPr>
          <w:rFonts w:hint="eastAsia"/>
          <w:b/>
          <w:bCs/>
          <w:lang w:val="en-US" w:eastAsia="zh-CN"/>
        </w:rPr>
        <w:t>in a cell operating in S&amp;F mode:</w:t>
      </w:r>
    </w:p>
    <w:p w14:paraId="4898B62E">
      <w:pPr>
        <w:numPr>
          <w:ilvl w:val="0"/>
          <w:numId w:val="36"/>
        </w:numPr>
        <w:adjustRightInd/>
        <w:spacing w:after="240" w:line="360" w:lineRule="auto"/>
        <w:ind w:left="1060" w:leftChars="0" w:hanging="420" w:firstLineChars="0"/>
        <w:contextualSpacing/>
        <w:jc w:val="both"/>
        <w:rPr>
          <w:rFonts w:hint="default"/>
          <w:b/>
          <w:bCs/>
          <w:lang w:val="en-US" w:eastAsia="zh-CN"/>
        </w:rPr>
      </w:pPr>
      <w:r>
        <w:rPr>
          <w:rFonts w:hint="eastAsia"/>
          <w:b/>
          <w:bCs/>
          <w:lang w:val="en-US" w:eastAsia="zh-CN"/>
        </w:rPr>
        <w:t>The network has already transmitted stored DL data</w:t>
      </w:r>
    </w:p>
    <w:p w14:paraId="233DA670">
      <w:pPr>
        <w:numPr>
          <w:ilvl w:val="0"/>
          <w:numId w:val="36"/>
        </w:numPr>
        <w:adjustRightInd/>
        <w:spacing w:after="240" w:line="360" w:lineRule="auto"/>
        <w:ind w:left="1060" w:leftChars="0" w:hanging="420" w:firstLineChars="0"/>
        <w:contextualSpacing/>
        <w:jc w:val="both"/>
        <w:rPr>
          <w:rFonts w:hint="default"/>
          <w:b/>
          <w:bCs/>
          <w:lang w:val="en-US" w:eastAsia="zh-CN"/>
        </w:rPr>
      </w:pPr>
      <w:r>
        <w:rPr>
          <w:rFonts w:hint="eastAsia"/>
          <w:b/>
          <w:bCs/>
          <w:lang w:val="en-US" w:eastAsia="zh-CN"/>
        </w:rPr>
        <w:t>The satellite never recover its feederlink</w:t>
      </w:r>
    </w:p>
    <w:p w14:paraId="29EE8E33">
      <w:pPr>
        <w:pStyle w:val="2"/>
        <w:spacing w:line="360" w:lineRule="auto"/>
        <w:jc w:val="both"/>
      </w:pPr>
      <w:r>
        <w:t>References</w:t>
      </w:r>
    </w:p>
    <w:p w14:paraId="5B02157E">
      <w:pPr>
        <w:numPr>
          <w:ilvl w:val="0"/>
          <w:numId w:val="37"/>
        </w:numPr>
        <w:tabs>
          <w:tab w:val="left" w:pos="1985"/>
        </w:tabs>
        <w:adjustRightInd/>
        <w:spacing w:line="360" w:lineRule="auto"/>
        <w:ind w:left="1985" w:hanging="1985"/>
        <w:jc w:val="both"/>
        <w:outlineLvl w:val="9"/>
        <w:rPr>
          <w:lang w:eastAsia="ko-KR"/>
        </w:rPr>
      </w:pPr>
      <w:r>
        <w:rPr>
          <w:rFonts w:hint="default"/>
          <w:bCs/>
          <w:lang w:val="en-US" w:eastAsia="zh-CN"/>
        </w:rPr>
        <w:t xml:space="preserve">3GPP </w:t>
      </w:r>
      <w:r>
        <w:rPr>
          <w:rFonts w:hint="eastAsia"/>
          <w:bCs/>
          <w:lang w:val="en-US" w:eastAsia="zh-CN"/>
        </w:rPr>
        <w:t xml:space="preserve">Chair_Notes, </w:t>
      </w:r>
      <w:r>
        <w:rPr>
          <w:rFonts w:hint="default"/>
          <w:bCs/>
        </w:rPr>
        <w:t>R2-12</w:t>
      </w:r>
      <w:r>
        <w:rPr>
          <w:rFonts w:hint="eastAsia"/>
          <w:bCs/>
          <w:lang w:val="en-US" w:eastAsia="zh-CN"/>
        </w:rPr>
        <w:t>9</w:t>
      </w:r>
      <w:r>
        <w:rPr>
          <w:rFonts w:hint="default"/>
          <w:bCs/>
        </w:rPr>
        <w:t xml:space="preserve"> NR-NTN-IoT-NTN (Sergio) EOM</w:t>
      </w: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Times New Roman"/>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0000000000000000000"/>
    <w:charset w:val="00"/>
    <w:family w:val="swiss"/>
    <w:pitch w:val="default"/>
    <w:sig w:usb0="00000000" w:usb1="00000000" w:usb2="00000000" w:usb3="00000000" w:csb0="2000019F" w:csb1="4F01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仿宋_GB2312">
    <w:altName w:val="仿宋"/>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DejaVu Math TeX Gyre">
    <w:panose1 w:val="02000503000000000000"/>
    <w:charset w:val="00"/>
    <w:family w:val="auto"/>
    <w:pitch w:val="default"/>
    <w:sig w:usb0="A10000EF" w:usb1="4201F9EE" w:usb2="02000000" w:usb3="00000000" w:csb0="60000193" w:csb1="0DD4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3EFA45">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AAE81">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14:paraId="43F84ED3">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E762A">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494013"/>
    <w:multiLevelType w:val="singleLevel"/>
    <w:tmpl w:val="02494013"/>
    <w:lvl w:ilvl="0" w:tentative="0">
      <w:start w:val="1"/>
      <w:numFmt w:val="decimal"/>
      <w:suff w:val="space"/>
      <w:lvlText w:val="[%1]"/>
      <w:lvlJc w:val="left"/>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01B3336"/>
    <w:multiLevelType w:val="multilevel"/>
    <w:tmpl w:val="201B3336"/>
    <w:lvl w:ilvl="0" w:tentative="0">
      <w:start w:val="1"/>
      <w:numFmt w:val="decimal"/>
      <w:lvlText w:val="%1."/>
      <w:lvlJc w:val="left"/>
      <w:pPr>
        <w:tabs>
          <w:tab w:val="left" w:pos="312"/>
        </w:tabs>
      </w:p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6">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7">
    <w:nsid w:val="2660201D"/>
    <w:multiLevelType w:val="singleLevel"/>
    <w:tmpl w:val="2660201D"/>
    <w:lvl w:ilvl="0" w:tentative="0">
      <w:start w:val="1"/>
      <w:numFmt w:val="lowerLetter"/>
      <w:suff w:val="space"/>
      <w:lvlText w:val="%1."/>
      <w:lvlJc w:val="left"/>
      <w:pPr>
        <w:ind w:left="420"/>
      </w:pPr>
    </w:lvl>
  </w:abstractNum>
  <w:abstractNum w:abstractNumId="8">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9">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12">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3B302524"/>
    <w:multiLevelType w:val="singleLevel"/>
    <w:tmpl w:val="3B302524"/>
    <w:lvl w:ilvl="0" w:tentative="0">
      <w:start w:val="1"/>
      <w:numFmt w:val="decimal"/>
      <w:lvlText w:val="(%1)"/>
      <w:lvlJc w:val="left"/>
      <w:pPr>
        <w:ind w:left="425" w:hanging="425"/>
      </w:pPr>
      <w:rPr>
        <w:rFonts w:hint="default"/>
      </w:rPr>
    </w:lvl>
  </w:abstractNum>
  <w:abstractNum w:abstractNumId="14">
    <w:nsid w:val="3FFBD288"/>
    <w:multiLevelType w:val="singleLevel"/>
    <w:tmpl w:val="3FFBD288"/>
    <w:lvl w:ilvl="0" w:tentative="0">
      <w:start w:val="1"/>
      <w:numFmt w:val="decimal"/>
      <w:suff w:val="space"/>
      <w:lvlText w:val="%1."/>
      <w:lvlJc w:val="left"/>
    </w:lvl>
  </w:abstractNum>
  <w:abstractNum w:abstractNumId="15">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6">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8">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9">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20">
    <w:nsid w:val="50752814"/>
    <w:multiLevelType w:val="singleLevel"/>
    <w:tmpl w:val="50752814"/>
    <w:lvl w:ilvl="0" w:tentative="0">
      <w:start w:val="1"/>
      <w:numFmt w:val="decimal"/>
      <w:suff w:val="space"/>
      <w:lvlText w:val="%1."/>
      <w:lvlJc w:val="left"/>
    </w:lvl>
  </w:abstractNum>
  <w:abstractNum w:abstractNumId="21">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89C72AD"/>
    <w:multiLevelType w:val="singleLevel"/>
    <w:tmpl w:val="589C72AD"/>
    <w:lvl w:ilvl="0" w:tentative="0">
      <w:start w:val="1"/>
      <w:numFmt w:val="lowerLetter"/>
      <w:suff w:val="space"/>
      <w:lvlText w:val="%1."/>
      <w:lvlJc w:val="left"/>
      <w:pPr>
        <w:ind w:left="420"/>
      </w:pPr>
    </w:lvl>
  </w:abstractNum>
  <w:abstractNum w:abstractNumId="24">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26">
    <w:nsid w:val="70146DC0"/>
    <w:multiLevelType w:val="multilevel"/>
    <w:tmpl w:val="70146DC0"/>
    <w:lvl w:ilvl="0" w:tentative="0">
      <w:start w:val="1"/>
      <w:numFmt w:val="bullet"/>
      <w:pStyle w:val="482"/>
      <w:lvlText w:val=""/>
      <w:lvlJc w:val="left"/>
      <w:pPr>
        <w:tabs>
          <w:tab w:val="left" w:pos="1619"/>
        </w:tabs>
        <w:ind w:left="116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7">
    <w:nsid w:val="709B19BD"/>
    <w:multiLevelType w:val="singleLevel"/>
    <w:tmpl w:val="709B19BD"/>
    <w:lvl w:ilvl="0" w:tentative="0">
      <w:start w:val="1"/>
      <w:numFmt w:val="decimal"/>
      <w:suff w:val="space"/>
      <w:lvlText w:val="%1."/>
      <w:lvlJc w:val="left"/>
    </w:lvl>
  </w:abstractNum>
  <w:abstractNum w:abstractNumId="28">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9">
    <w:nsid w:val="71F876AC"/>
    <w:multiLevelType w:val="multilevel"/>
    <w:tmpl w:val="71F876AC"/>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0">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78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33">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5">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6">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30"/>
  </w:num>
  <w:num w:numId="2">
    <w:abstractNumId w:val="0"/>
  </w:num>
  <w:num w:numId="3">
    <w:abstractNumId w:val="34"/>
  </w:num>
  <w:num w:numId="4">
    <w:abstractNumId w:val="16"/>
  </w:num>
  <w:num w:numId="5">
    <w:abstractNumId w:val="10"/>
  </w:num>
  <w:num w:numId="6">
    <w:abstractNumId w:val="12"/>
  </w:num>
  <w:num w:numId="7">
    <w:abstractNumId w:val="17"/>
  </w:num>
  <w:num w:numId="8">
    <w:abstractNumId w:val="18"/>
  </w:num>
  <w:num w:numId="9">
    <w:abstractNumId w:val="36"/>
  </w:num>
  <w:num w:numId="10">
    <w:abstractNumId w:val="19"/>
  </w:num>
  <w:num w:numId="11">
    <w:abstractNumId w:val="32"/>
  </w:num>
  <w:num w:numId="12">
    <w:abstractNumId w:val="15"/>
  </w:num>
  <w:num w:numId="13">
    <w:abstractNumId w:val="2"/>
  </w:num>
  <w:num w:numId="14">
    <w:abstractNumId w:val="4"/>
  </w:num>
  <w:num w:numId="15">
    <w:abstractNumId w:val="31"/>
  </w:num>
  <w:num w:numId="16">
    <w:abstractNumId w:val="9"/>
  </w:num>
  <w:num w:numId="17">
    <w:abstractNumId w:val="24"/>
  </w:num>
  <w:num w:numId="18">
    <w:abstractNumId w:val="33"/>
  </w:num>
  <w:num w:numId="19">
    <w:abstractNumId w:val="3"/>
  </w:num>
  <w:num w:numId="20">
    <w:abstractNumId w:val="35"/>
  </w:num>
  <w:num w:numId="21">
    <w:abstractNumId w:val="28"/>
  </w:num>
  <w:num w:numId="22">
    <w:abstractNumId w:val="11"/>
  </w:num>
  <w:num w:numId="23">
    <w:abstractNumId w:val="21"/>
  </w:num>
  <w:num w:numId="24">
    <w:abstractNumId w:val="22"/>
  </w:num>
  <w:num w:numId="25">
    <w:abstractNumId w:val="8"/>
  </w:num>
  <w:num w:numId="26">
    <w:abstractNumId w:val="6"/>
  </w:num>
  <w:num w:numId="27">
    <w:abstractNumId w:val="25"/>
  </w:num>
  <w:num w:numId="28">
    <w:abstractNumId w:val="26"/>
  </w:num>
  <w:num w:numId="29">
    <w:abstractNumId w:val="29"/>
  </w:num>
  <w:num w:numId="30">
    <w:abstractNumId w:val="27"/>
  </w:num>
  <w:num w:numId="31">
    <w:abstractNumId w:val="14"/>
  </w:num>
  <w:num w:numId="32">
    <w:abstractNumId w:val="7"/>
  </w:num>
  <w:num w:numId="33">
    <w:abstractNumId w:val="20"/>
  </w:num>
  <w:num w:numId="34">
    <w:abstractNumId w:val="23"/>
  </w:num>
  <w:num w:numId="35">
    <w:abstractNumId w:val="5"/>
  </w:num>
  <w:num w:numId="36">
    <w:abstractNumId w:val="13"/>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hyphenationZone w:val="425"/>
  <w:drawingGridHorizontalSpacing w:val="10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1OWM4ZTlmYTYxZmUwYjBmMDk4ZmVjZjNmMWQ3ZjEifQ=="/>
  </w:docVars>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659"/>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25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1F6F"/>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78"/>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2337"/>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60CC"/>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37DB5"/>
    <w:rsid w:val="0064072D"/>
    <w:rsid w:val="0064134B"/>
    <w:rsid w:val="006417DC"/>
    <w:rsid w:val="00641B08"/>
    <w:rsid w:val="00642096"/>
    <w:rsid w:val="006432A2"/>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7B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1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4B4"/>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5BF"/>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DD9"/>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3E4F"/>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37E0A"/>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3C66"/>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31B"/>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0F9"/>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557"/>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366"/>
    <w:rsid w:val="00FD6B97"/>
    <w:rsid w:val="00FD6C96"/>
    <w:rsid w:val="00FD78B9"/>
    <w:rsid w:val="00FE17D2"/>
    <w:rsid w:val="00FE18BD"/>
    <w:rsid w:val="00FE25BC"/>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14241D"/>
    <w:rsid w:val="012A449E"/>
    <w:rsid w:val="012E1338"/>
    <w:rsid w:val="012F0C91"/>
    <w:rsid w:val="013B1611"/>
    <w:rsid w:val="0147778C"/>
    <w:rsid w:val="0161352C"/>
    <w:rsid w:val="01697F4D"/>
    <w:rsid w:val="016D1FFB"/>
    <w:rsid w:val="016E4D66"/>
    <w:rsid w:val="016F3874"/>
    <w:rsid w:val="01700864"/>
    <w:rsid w:val="01832CBA"/>
    <w:rsid w:val="01842E70"/>
    <w:rsid w:val="01873840"/>
    <w:rsid w:val="018956C2"/>
    <w:rsid w:val="01A05965"/>
    <w:rsid w:val="01A77D63"/>
    <w:rsid w:val="01B622DA"/>
    <w:rsid w:val="01BFAE9A"/>
    <w:rsid w:val="01C56BA1"/>
    <w:rsid w:val="01DE3393"/>
    <w:rsid w:val="01E42444"/>
    <w:rsid w:val="01E76FAE"/>
    <w:rsid w:val="01EC1AE7"/>
    <w:rsid w:val="01FA450B"/>
    <w:rsid w:val="01FB425C"/>
    <w:rsid w:val="020834AC"/>
    <w:rsid w:val="020E1AA3"/>
    <w:rsid w:val="0227194A"/>
    <w:rsid w:val="023D4A41"/>
    <w:rsid w:val="025B0A58"/>
    <w:rsid w:val="025D2470"/>
    <w:rsid w:val="0276784A"/>
    <w:rsid w:val="027B3ED9"/>
    <w:rsid w:val="02A81D04"/>
    <w:rsid w:val="02AB78A7"/>
    <w:rsid w:val="02B65D5B"/>
    <w:rsid w:val="02C34159"/>
    <w:rsid w:val="02C92F30"/>
    <w:rsid w:val="02CD1073"/>
    <w:rsid w:val="02EB1AD6"/>
    <w:rsid w:val="030848E7"/>
    <w:rsid w:val="030E3C83"/>
    <w:rsid w:val="030F7C19"/>
    <w:rsid w:val="03103493"/>
    <w:rsid w:val="032E5078"/>
    <w:rsid w:val="033B7539"/>
    <w:rsid w:val="035C7A28"/>
    <w:rsid w:val="035D1B01"/>
    <w:rsid w:val="03851B2D"/>
    <w:rsid w:val="038F0263"/>
    <w:rsid w:val="0392734D"/>
    <w:rsid w:val="03A300F7"/>
    <w:rsid w:val="03A515A1"/>
    <w:rsid w:val="03B175C4"/>
    <w:rsid w:val="03B67E06"/>
    <w:rsid w:val="03B91D4B"/>
    <w:rsid w:val="03C70711"/>
    <w:rsid w:val="03D203BD"/>
    <w:rsid w:val="03DA23EB"/>
    <w:rsid w:val="04080A73"/>
    <w:rsid w:val="042F14C5"/>
    <w:rsid w:val="042F3F7D"/>
    <w:rsid w:val="0434136D"/>
    <w:rsid w:val="04393B79"/>
    <w:rsid w:val="0444242C"/>
    <w:rsid w:val="045308D9"/>
    <w:rsid w:val="045D09F3"/>
    <w:rsid w:val="045F4DED"/>
    <w:rsid w:val="046702C7"/>
    <w:rsid w:val="04685349"/>
    <w:rsid w:val="046F4A9A"/>
    <w:rsid w:val="0480024E"/>
    <w:rsid w:val="048B25E7"/>
    <w:rsid w:val="04A70542"/>
    <w:rsid w:val="04B403C6"/>
    <w:rsid w:val="04B42320"/>
    <w:rsid w:val="04B57040"/>
    <w:rsid w:val="04E464D2"/>
    <w:rsid w:val="04E8635A"/>
    <w:rsid w:val="04F206B2"/>
    <w:rsid w:val="05086AA6"/>
    <w:rsid w:val="050A125C"/>
    <w:rsid w:val="053104EC"/>
    <w:rsid w:val="053243B7"/>
    <w:rsid w:val="05433B3B"/>
    <w:rsid w:val="0552166D"/>
    <w:rsid w:val="055A3422"/>
    <w:rsid w:val="055E09C8"/>
    <w:rsid w:val="055E3016"/>
    <w:rsid w:val="056F31B8"/>
    <w:rsid w:val="05806D70"/>
    <w:rsid w:val="05807774"/>
    <w:rsid w:val="05896D6E"/>
    <w:rsid w:val="059C6674"/>
    <w:rsid w:val="05A31ECA"/>
    <w:rsid w:val="05A66455"/>
    <w:rsid w:val="05B12D4C"/>
    <w:rsid w:val="05C226E1"/>
    <w:rsid w:val="05CA35C7"/>
    <w:rsid w:val="05D77224"/>
    <w:rsid w:val="05E0590D"/>
    <w:rsid w:val="05FD0556"/>
    <w:rsid w:val="060706F2"/>
    <w:rsid w:val="060A6A57"/>
    <w:rsid w:val="060E0805"/>
    <w:rsid w:val="061A3E61"/>
    <w:rsid w:val="062D42D6"/>
    <w:rsid w:val="062F3A9D"/>
    <w:rsid w:val="06313A82"/>
    <w:rsid w:val="063365EE"/>
    <w:rsid w:val="063659DA"/>
    <w:rsid w:val="06521711"/>
    <w:rsid w:val="06523A46"/>
    <w:rsid w:val="06660A04"/>
    <w:rsid w:val="0679036E"/>
    <w:rsid w:val="067B1A3C"/>
    <w:rsid w:val="0695108A"/>
    <w:rsid w:val="06A31DF0"/>
    <w:rsid w:val="06AF3684"/>
    <w:rsid w:val="06B4338F"/>
    <w:rsid w:val="06BD45EC"/>
    <w:rsid w:val="06BE0191"/>
    <w:rsid w:val="06C527BB"/>
    <w:rsid w:val="06C647BA"/>
    <w:rsid w:val="06CB4A9E"/>
    <w:rsid w:val="06D135CC"/>
    <w:rsid w:val="06D36AD0"/>
    <w:rsid w:val="06DE1ACC"/>
    <w:rsid w:val="06E50F2B"/>
    <w:rsid w:val="06F853B7"/>
    <w:rsid w:val="070161B3"/>
    <w:rsid w:val="07056DF5"/>
    <w:rsid w:val="070F42CB"/>
    <w:rsid w:val="071A5388"/>
    <w:rsid w:val="071E07D6"/>
    <w:rsid w:val="072A0C17"/>
    <w:rsid w:val="074D53D1"/>
    <w:rsid w:val="07564E8D"/>
    <w:rsid w:val="076F326B"/>
    <w:rsid w:val="078375DC"/>
    <w:rsid w:val="078D55C9"/>
    <w:rsid w:val="079A04BD"/>
    <w:rsid w:val="07AB3211"/>
    <w:rsid w:val="07B843F5"/>
    <w:rsid w:val="07BC1C0A"/>
    <w:rsid w:val="07BF1EE9"/>
    <w:rsid w:val="07D545F4"/>
    <w:rsid w:val="07DD28AB"/>
    <w:rsid w:val="07DE0E33"/>
    <w:rsid w:val="07E469BF"/>
    <w:rsid w:val="08056B55"/>
    <w:rsid w:val="08117737"/>
    <w:rsid w:val="08174E79"/>
    <w:rsid w:val="08177A32"/>
    <w:rsid w:val="08315CF8"/>
    <w:rsid w:val="08363A09"/>
    <w:rsid w:val="084A72F9"/>
    <w:rsid w:val="085163DF"/>
    <w:rsid w:val="08613E79"/>
    <w:rsid w:val="086D4748"/>
    <w:rsid w:val="087864F3"/>
    <w:rsid w:val="08A45DF4"/>
    <w:rsid w:val="08AB062A"/>
    <w:rsid w:val="08AF0776"/>
    <w:rsid w:val="08B31AE1"/>
    <w:rsid w:val="08D538D0"/>
    <w:rsid w:val="08E54928"/>
    <w:rsid w:val="08EB0C1D"/>
    <w:rsid w:val="08F40C88"/>
    <w:rsid w:val="08FD5D65"/>
    <w:rsid w:val="090515DA"/>
    <w:rsid w:val="0918152C"/>
    <w:rsid w:val="09196B83"/>
    <w:rsid w:val="092411E2"/>
    <w:rsid w:val="093B1FBE"/>
    <w:rsid w:val="093C53AE"/>
    <w:rsid w:val="0942392A"/>
    <w:rsid w:val="09554244"/>
    <w:rsid w:val="095F0A6F"/>
    <w:rsid w:val="0961199D"/>
    <w:rsid w:val="09620808"/>
    <w:rsid w:val="096B504E"/>
    <w:rsid w:val="096D6A73"/>
    <w:rsid w:val="09705D19"/>
    <w:rsid w:val="098D32A6"/>
    <w:rsid w:val="098E1544"/>
    <w:rsid w:val="09A1520F"/>
    <w:rsid w:val="09AD672F"/>
    <w:rsid w:val="09B13E21"/>
    <w:rsid w:val="09B41CA1"/>
    <w:rsid w:val="09BC5A73"/>
    <w:rsid w:val="09BD6330"/>
    <w:rsid w:val="09D702BC"/>
    <w:rsid w:val="0A084051"/>
    <w:rsid w:val="0A0D6E70"/>
    <w:rsid w:val="0A0E3D07"/>
    <w:rsid w:val="0A380F28"/>
    <w:rsid w:val="0A4E74B3"/>
    <w:rsid w:val="0A666B2A"/>
    <w:rsid w:val="0A68376E"/>
    <w:rsid w:val="0A87677A"/>
    <w:rsid w:val="0A9749D3"/>
    <w:rsid w:val="0A98590F"/>
    <w:rsid w:val="0A986A13"/>
    <w:rsid w:val="0ABB76F1"/>
    <w:rsid w:val="0ABFCAE3"/>
    <w:rsid w:val="0AED09C6"/>
    <w:rsid w:val="0AF7356B"/>
    <w:rsid w:val="0B0C1D2F"/>
    <w:rsid w:val="0B111714"/>
    <w:rsid w:val="0B2226D0"/>
    <w:rsid w:val="0B32686B"/>
    <w:rsid w:val="0B4273D0"/>
    <w:rsid w:val="0B4A1D77"/>
    <w:rsid w:val="0B4D7C8D"/>
    <w:rsid w:val="0B5164A5"/>
    <w:rsid w:val="0B6A792F"/>
    <w:rsid w:val="0B6D0532"/>
    <w:rsid w:val="0B767EED"/>
    <w:rsid w:val="0B811AED"/>
    <w:rsid w:val="0B8628E5"/>
    <w:rsid w:val="0B9D1EDA"/>
    <w:rsid w:val="0BAF39BC"/>
    <w:rsid w:val="0BB946FF"/>
    <w:rsid w:val="0BBF38E5"/>
    <w:rsid w:val="0BCF2907"/>
    <w:rsid w:val="0BDF7FE1"/>
    <w:rsid w:val="0BE5691F"/>
    <w:rsid w:val="0BE85556"/>
    <w:rsid w:val="0BEF6379"/>
    <w:rsid w:val="0BFC3CFF"/>
    <w:rsid w:val="0C0C0559"/>
    <w:rsid w:val="0C1D440F"/>
    <w:rsid w:val="0C284EC8"/>
    <w:rsid w:val="0C3F38BA"/>
    <w:rsid w:val="0C4A1412"/>
    <w:rsid w:val="0C642621"/>
    <w:rsid w:val="0C973F44"/>
    <w:rsid w:val="0C9B23A4"/>
    <w:rsid w:val="0CAC4441"/>
    <w:rsid w:val="0CB30B60"/>
    <w:rsid w:val="0CBD4403"/>
    <w:rsid w:val="0D013BBD"/>
    <w:rsid w:val="0D0718B9"/>
    <w:rsid w:val="0D1278FC"/>
    <w:rsid w:val="0D217B8D"/>
    <w:rsid w:val="0D2917E3"/>
    <w:rsid w:val="0D2B0F8F"/>
    <w:rsid w:val="0D2F22CB"/>
    <w:rsid w:val="0D2F3C11"/>
    <w:rsid w:val="0D422D5E"/>
    <w:rsid w:val="0D607EE5"/>
    <w:rsid w:val="0D641404"/>
    <w:rsid w:val="0D65199B"/>
    <w:rsid w:val="0D7C1637"/>
    <w:rsid w:val="0D8A0195"/>
    <w:rsid w:val="0D8A2613"/>
    <w:rsid w:val="0D8B4B92"/>
    <w:rsid w:val="0D92096D"/>
    <w:rsid w:val="0DC86AD9"/>
    <w:rsid w:val="0DEC7475"/>
    <w:rsid w:val="0E035A69"/>
    <w:rsid w:val="0E0B1B42"/>
    <w:rsid w:val="0E1A0520"/>
    <w:rsid w:val="0E22667F"/>
    <w:rsid w:val="0E285773"/>
    <w:rsid w:val="0E416C2F"/>
    <w:rsid w:val="0E4C269D"/>
    <w:rsid w:val="0E5F500E"/>
    <w:rsid w:val="0E612181"/>
    <w:rsid w:val="0E657CC6"/>
    <w:rsid w:val="0E6755CC"/>
    <w:rsid w:val="0E6B4439"/>
    <w:rsid w:val="0E721BC1"/>
    <w:rsid w:val="0E742594"/>
    <w:rsid w:val="0E7A5965"/>
    <w:rsid w:val="0EB02D5D"/>
    <w:rsid w:val="0EB0481F"/>
    <w:rsid w:val="0EB31C68"/>
    <w:rsid w:val="0EBF58D7"/>
    <w:rsid w:val="0ECF0C53"/>
    <w:rsid w:val="0EE41340"/>
    <w:rsid w:val="0EE54CA2"/>
    <w:rsid w:val="0EED5FFB"/>
    <w:rsid w:val="0EF21695"/>
    <w:rsid w:val="0EF453A9"/>
    <w:rsid w:val="0F3410AE"/>
    <w:rsid w:val="0F403C9D"/>
    <w:rsid w:val="0F425016"/>
    <w:rsid w:val="0F51018B"/>
    <w:rsid w:val="0F624883"/>
    <w:rsid w:val="0F6428CD"/>
    <w:rsid w:val="0F771228"/>
    <w:rsid w:val="0F866F00"/>
    <w:rsid w:val="0F933862"/>
    <w:rsid w:val="0FAA2CD8"/>
    <w:rsid w:val="0FAD2E15"/>
    <w:rsid w:val="0FB17ACB"/>
    <w:rsid w:val="0FB3423F"/>
    <w:rsid w:val="0FC67B61"/>
    <w:rsid w:val="0FD82162"/>
    <w:rsid w:val="0FDB3902"/>
    <w:rsid w:val="0FDF62CB"/>
    <w:rsid w:val="0FE20680"/>
    <w:rsid w:val="0FE4746B"/>
    <w:rsid w:val="0FE81BCC"/>
    <w:rsid w:val="0FE864B1"/>
    <w:rsid w:val="0FE92E69"/>
    <w:rsid w:val="0FF16A91"/>
    <w:rsid w:val="0FF20646"/>
    <w:rsid w:val="10042CED"/>
    <w:rsid w:val="1007595A"/>
    <w:rsid w:val="100B30CB"/>
    <w:rsid w:val="100C2D50"/>
    <w:rsid w:val="10267E1A"/>
    <w:rsid w:val="103F2A0A"/>
    <w:rsid w:val="105D3236"/>
    <w:rsid w:val="107E194C"/>
    <w:rsid w:val="10804DC2"/>
    <w:rsid w:val="1088161D"/>
    <w:rsid w:val="10AD196B"/>
    <w:rsid w:val="10B4026F"/>
    <w:rsid w:val="10C3028B"/>
    <w:rsid w:val="10C37F71"/>
    <w:rsid w:val="10E9721A"/>
    <w:rsid w:val="11044578"/>
    <w:rsid w:val="111067C2"/>
    <w:rsid w:val="111A1F60"/>
    <w:rsid w:val="11244E4F"/>
    <w:rsid w:val="1160487C"/>
    <w:rsid w:val="11652D87"/>
    <w:rsid w:val="116C3E69"/>
    <w:rsid w:val="1175638D"/>
    <w:rsid w:val="118925D3"/>
    <w:rsid w:val="11925166"/>
    <w:rsid w:val="11983ECC"/>
    <w:rsid w:val="119E6AC4"/>
    <w:rsid w:val="11AB0120"/>
    <w:rsid w:val="11C7409E"/>
    <w:rsid w:val="11C87E11"/>
    <w:rsid w:val="11D47AC4"/>
    <w:rsid w:val="11D7130D"/>
    <w:rsid w:val="11E95A8C"/>
    <w:rsid w:val="11F86EF9"/>
    <w:rsid w:val="11FB3F48"/>
    <w:rsid w:val="11FB7852"/>
    <w:rsid w:val="121014F6"/>
    <w:rsid w:val="121421B7"/>
    <w:rsid w:val="126C1840"/>
    <w:rsid w:val="12712EF2"/>
    <w:rsid w:val="127B7A0A"/>
    <w:rsid w:val="12960B26"/>
    <w:rsid w:val="129E6898"/>
    <w:rsid w:val="12A407A1"/>
    <w:rsid w:val="12B6654F"/>
    <w:rsid w:val="12BC3972"/>
    <w:rsid w:val="12BD3B29"/>
    <w:rsid w:val="12C52BB7"/>
    <w:rsid w:val="12CD26D1"/>
    <w:rsid w:val="12D270D2"/>
    <w:rsid w:val="12DA33CA"/>
    <w:rsid w:val="12EC2AC3"/>
    <w:rsid w:val="12FD4AB1"/>
    <w:rsid w:val="13035AB6"/>
    <w:rsid w:val="13041DB3"/>
    <w:rsid w:val="13166EF9"/>
    <w:rsid w:val="132414A3"/>
    <w:rsid w:val="13260B2D"/>
    <w:rsid w:val="134555D6"/>
    <w:rsid w:val="134A7123"/>
    <w:rsid w:val="135B2844"/>
    <w:rsid w:val="137549F9"/>
    <w:rsid w:val="13887AF9"/>
    <w:rsid w:val="138E4DA7"/>
    <w:rsid w:val="13A20C9E"/>
    <w:rsid w:val="13B12A24"/>
    <w:rsid w:val="13B50669"/>
    <w:rsid w:val="13B73AAB"/>
    <w:rsid w:val="13B74306"/>
    <w:rsid w:val="13F56BD4"/>
    <w:rsid w:val="14062C4D"/>
    <w:rsid w:val="141472D0"/>
    <w:rsid w:val="141F17AC"/>
    <w:rsid w:val="14225B13"/>
    <w:rsid w:val="14246A1F"/>
    <w:rsid w:val="14274617"/>
    <w:rsid w:val="142D0203"/>
    <w:rsid w:val="143A7171"/>
    <w:rsid w:val="143E3F7E"/>
    <w:rsid w:val="144E1A7C"/>
    <w:rsid w:val="14587793"/>
    <w:rsid w:val="14650CAE"/>
    <w:rsid w:val="147113CB"/>
    <w:rsid w:val="14763BA7"/>
    <w:rsid w:val="14781661"/>
    <w:rsid w:val="14783352"/>
    <w:rsid w:val="148114CB"/>
    <w:rsid w:val="14921F90"/>
    <w:rsid w:val="149B6FD1"/>
    <w:rsid w:val="14A437A0"/>
    <w:rsid w:val="14B62267"/>
    <w:rsid w:val="14C758E7"/>
    <w:rsid w:val="14D60C00"/>
    <w:rsid w:val="14EA10B9"/>
    <w:rsid w:val="150264CD"/>
    <w:rsid w:val="15052574"/>
    <w:rsid w:val="15212AD8"/>
    <w:rsid w:val="15391F01"/>
    <w:rsid w:val="153C2764"/>
    <w:rsid w:val="155E12D2"/>
    <w:rsid w:val="156E6D8C"/>
    <w:rsid w:val="156F0C08"/>
    <w:rsid w:val="156F2263"/>
    <w:rsid w:val="15724F8B"/>
    <w:rsid w:val="15B44299"/>
    <w:rsid w:val="15CE169E"/>
    <w:rsid w:val="15D86BF8"/>
    <w:rsid w:val="15DD707B"/>
    <w:rsid w:val="15E662A0"/>
    <w:rsid w:val="160209DF"/>
    <w:rsid w:val="16117F11"/>
    <w:rsid w:val="16240E56"/>
    <w:rsid w:val="162A21E9"/>
    <w:rsid w:val="163D0008"/>
    <w:rsid w:val="163D0174"/>
    <w:rsid w:val="164E7445"/>
    <w:rsid w:val="1669724C"/>
    <w:rsid w:val="16754CF7"/>
    <w:rsid w:val="16785B6E"/>
    <w:rsid w:val="167939BA"/>
    <w:rsid w:val="16811702"/>
    <w:rsid w:val="169C020A"/>
    <w:rsid w:val="16C97B1E"/>
    <w:rsid w:val="16E95F82"/>
    <w:rsid w:val="16FD4684"/>
    <w:rsid w:val="16FF2744"/>
    <w:rsid w:val="17090886"/>
    <w:rsid w:val="17102457"/>
    <w:rsid w:val="171B1BF4"/>
    <w:rsid w:val="172F756B"/>
    <w:rsid w:val="17355418"/>
    <w:rsid w:val="174C573A"/>
    <w:rsid w:val="175233D3"/>
    <w:rsid w:val="17530D3F"/>
    <w:rsid w:val="17637CAA"/>
    <w:rsid w:val="17642A82"/>
    <w:rsid w:val="1764310D"/>
    <w:rsid w:val="177607DB"/>
    <w:rsid w:val="17880428"/>
    <w:rsid w:val="179C3BAA"/>
    <w:rsid w:val="17DA3C99"/>
    <w:rsid w:val="17E71267"/>
    <w:rsid w:val="17EA3603"/>
    <w:rsid w:val="17F42790"/>
    <w:rsid w:val="181C3988"/>
    <w:rsid w:val="18311F9D"/>
    <w:rsid w:val="1858112E"/>
    <w:rsid w:val="1864683F"/>
    <w:rsid w:val="187003CA"/>
    <w:rsid w:val="1870271F"/>
    <w:rsid w:val="18756F44"/>
    <w:rsid w:val="18764D00"/>
    <w:rsid w:val="188522AB"/>
    <w:rsid w:val="188F78F5"/>
    <w:rsid w:val="18B67761"/>
    <w:rsid w:val="18D43A8C"/>
    <w:rsid w:val="18DD4580"/>
    <w:rsid w:val="18E402E6"/>
    <w:rsid w:val="18F04206"/>
    <w:rsid w:val="18FD04BD"/>
    <w:rsid w:val="19122360"/>
    <w:rsid w:val="192A5F9C"/>
    <w:rsid w:val="192E3BDE"/>
    <w:rsid w:val="19610796"/>
    <w:rsid w:val="19625EA7"/>
    <w:rsid w:val="19670E1A"/>
    <w:rsid w:val="198B4299"/>
    <w:rsid w:val="198C3F9E"/>
    <w:rsid w:val="19B063A8"/>
    <w:rsid w:val="19B13031"/>
    <w:rsid w:val="19B513D5"/>
    <w:rsid w:val="19CC392B"/>
    <w:rsid w:val="19FA202D"/>
    <w:rsid w:val="19FC4481"/>
    <w:rsid w:val="1A0B7235"/>
    <w:rsid w:val="1A0C5994"/>
    <w:rsid w:val="1A1D12E8"/>
    <w:rsid w:val="1A1E312F"/>
    <w:rsid w:val="1A200A73"/>
    <w:rsid w:val="1A201A21"/>
    <w:rsid w:val="1A2A4CCA"/>
    <w:rsid w:val="1A2D0BB7"/>
    <w:rsid w:val="1A440536"/>
    <w:rsid w:val="1A544300"/>
    <w:rsid w:val="1A616403"/>
    <w:rsid w:val="1A6A218D"/>
    <w:rsid w:val="1A734F0A"/>
    <w:rsid w:val="1A7F369B"/>
    <w:rsid w:val="1A847D79"/>
    <w:rsid w:val="1A9351CC"/>
    <w:rsid w:val="1AE9373A"/>
    <w:rsid w:val="1AF00B66"/>
    <w:rsid w:val="1AF744A0"/>
    <w:rsid w:val="1AF74BFB"/>
    <w:rsid w:val="1B030291"/>
    <w:rsid w:val="1B1E08AD"/>
    <w:rsid w:val="1B1F2A63"/>
    <w:rsid w:val="1B2B07C0"/>
    <w:rsid w:val="1B2E0911"/>
    <w:rsid w:val="1B39581A"/>
    <w:rsid w:val="1B3CCEB6"/>
    <w:rsid w:val="1B4B454D"/>
    <w:rsid w:val="1B4F16E8"/>
    <w:rsid w:val="1B521834"/>
    <w:rsid w:val="1B523BB6"/>
    <w:rsid w:val="1B5D0142"/>
    <w:rsid w:val="1B6338A0"/>
    <w:rsid w:val="1B7549E9"/>
    <w:rsid w:val="1B840E0F"/>
    <w:rsid w:val="1B8766FD"/>
    <w:rsid w:val="1B8C57B7"/>
    <w:rsid w:val="1B8E6BCD"/>
    <w:rsid w:val="1B91521D"/>
    <w:rsid w:val="1BA974EF"/>
    <w:rsid w:val="1BAE495E"/>
    <w:rsid w:val="1BB15B77"/>
    <w:rsid w:val="1BB57BDE"/>
    <w:rsid w:val="1BBF4C1C"/>
    <w:rsid w:val="1BCF1086"/>
    <w:rsid w:val="1BEA0FE8"/>
    <w:rsid w:val="1BF35266"/>
    <w:rsid w:val="1BF71495"/>
    <w:rsid w:val="1BFDDD07"/>
    <w:rsid w:val="1C0A197B"/>
    <w:rsid w:val="1C1355FA"/>
    <w:rsid w:val="1C1E3D78"/>
    <w:rsid w:val="1C247316"/>
    <w:rsid w:val="1C2709E7"/>
    <w:rsid w:val="1C3E267B"/>
    <w:rsid w:val="1C430D27"/>
    <w:rsid w:val="1C4E1D4E"/>
    <w:rsid w:val="1C593326"/>
    <w:rsid w:val="1C5B5F92"/>
    <w:rsid w:val="1C6875C3"/>
    <w:rsid w:val="1C692D59"/>
    <w:rsid w:val="1C911B84"/>
    <w:rsid w:val="1C990B9B"/>
    <w:rsid w:val="1C9F2908"/>
    <w:rsid w:val="1CA15224"/>
    <w:rsid w:val="1CBB0016"/>
    <w:rsid w:val="1CD328A7"/>
    <w:rsid w:val="1CD46CF8"/>
    <w:rsid w:val="1CDD55E8"/>
    <w:rsid w:val="1CEA5442"/>
    <w:rsid w:val="1CF16498"/>
    <w:rsid w:val="1CFA3FB4"/>
    <w:rsid w:val="1CFC540D"/>
    <w:rsid w:val="1CFD5A65"/>
    <w:rsid w:val="1D150FC5"/>
    <w:rsid w:val="1D1720A0"/>
    <w:rsid w:val="1D207CA9"/>
    <w:rsid w:val="1D2B18B9"/>
    <w:rsid w:val="1D2B272B"/>
    <w:rsid w:val="1D2E2D72"/>
    <w:rsid w:val="1D335F4F"/>
    <w:rsid w:val="1D452306"/>
    <w:rsid w:val="1D5C4767"/>
    <w:rsid w:val="1D5F48BD"/>
    <w:rsid w:val="1D73A2A9"/>
    <w:rsid w:val="1D7D05B1"/>
    <w:rsid w:val="1D8A755E"/>
    <w:rsid w:val="1D995E6E"/>
    <w:rsid w:val="1DA6457A"/>
    <w:rsid w:val="1DD71A40"/>
    <w:rsid w:val="1DDB5CA8"/>
    <w:rsid w:val="1DE00B07"/>
    <w:rsid w:val="1DEB1059"/>
    <w:rsid w:val="1E0F6EB6"/>
    <w:rsid w:val="1E117F64"/>
    <w:rsid w:val="1E140EE8"/>
    <w:rsid w:val="1E15092B"/>
    <w:rsid w:val="1E1665EA"/>
    <w:rsid w:val="1E3C7C2A"/>
    <w:rsid w:val="1E3D5D47"/>
    <w:rsid w:val="1E4C7636"/>
    <w:rsid w:val="1E4D4571"/>
    <w:rsid w:val="1E571016"/>
    <w:rsid w:val="1E67352C"/>
    <w:rsid w:val="1E73212A"/>
    <w:rsid w:val="1E7D6B4F"/>
    <w:rsid w:val="1EB50F1D"/>
    <w:rsid w:val="1EBC3474"/>
    <w:rsid w:val="1ED372E1"/>
    <w:rsid w:val="1ED56363"/>
    <w:rsid w:val="1ED744A9"/>
    <w:rsid w:val="1ED77F8D"/>
    <w:rsid w:val="1EF7446D"/>
    <w:rsid w:val="1EFEE7AD"/>
    <w:rsid w:val="1EFF2823"/>
    <w:rsid w:val="1F0054E3"/>
    <w:rsid w:val="1F0A132A"/>
    <w:rsid w:val="1F0B6438"/>
    <w:rsid w:val="1F14527F"/>
    <w:rsid w:val="1F300CE6"/>
    <w:rsid w:val="1F3232CA"/>
    <w:rsid w:val="1F356469"/>
    <w:rsid w:val="1F470C28"/>
    <w:rsid w:val="1F544AE7"/>
    <w:rsid w:val="1F7C7779"/>
    <w:rsid w:val="1F8D7653"/>
    <w:rsid w:val="1F953F9B"/>
    <w:rsid w:val="1F973C6D"/>
    <w:rsid w:val="1F9C4179"/>
    <w:rsid w:val="1FA3187E"/>
    <w:rsid w:val="1FA65D1D"/>
    <w:rsid w:val="1FA7FC68"/>
    <w:rsid w:val="1FAC649A"/>
    <w:rsid w:val="1FBD5124"/>
    <w:rsid w:val="1FBDEAB5"/>
    <w:rsid w:val="1FC1490D"/>
    <w:rsid w:val="1FDE21BC"/>
    <w:rsid w:val="1FF3AF13"/>
    <w:rsid w:val="1FFA551A"/>
    <w:rsid w:val="200F0889"/>
    <w:rsid w:val="201B0411"/>
    <w:rsid w:val="202E0280"/>
    <w:rsid w:val="20344F28"/>
    <w:rsid w:val="203C5F6F"/>
    <w:rsid w:val="20511A6A"/>
    <w:rsid w:val="2057386D"/>
    <w:rsid w:val="20772183"/>
    <w:rsid w:val="20883AB5"/>
    <w:rsid w:val="208E119D"/>
    <w:rsid w:val="20916E70"/>
    <w:rsid w:val="209C24C7"/>
    <w:rsid w:val="20C96E58"/>
    <w:rsid w:val="20CC33B3"/>
    <w:rsid w:val="20D0177A"/>
    <w:rsid w:val="20DD6123"/>
    <w:rsid w:val="20DF5810"/>
    <w:rsid w:val="20EE113B"/>
    <w:rsid w:val="20FD0704"/>
    <w:rsid w:val="21100F4E"/>
    <w:rsid w:val="211F7986"/>
    <w:rsid w:val="212F30E0"/>
    <w:rsid w:val="2144434B"/>
    <w:rsid w:val="214A6276"/>
    <w:rsid w:val="215640D4"/>
    <w:rsid w:val="215A1AE8"/>
    <w:rsid w:val="21725D75"/>
    <w:rsid w:val="21785D68"/>
    <w:rsid w:val="21880BBA"/>
    <w:rsid w:val="21883391"/>
    <w:rsid w:val="21942C35"/>
    <w:rsid w:val="219951C9"/>
    <w:rsid w:val="21A1493D"/>
    <w:rsid w:val="21A7698E"/>
    <w:rsid w:val="21A8300F"/>
    <w:rsid w:val="21A93F47"/>
    <w:rsid w:val="21B95DF9"/>
    <w:rsid w:val="21BA5141"/>
    <w:rsid w:val="21BF1470"/>
    <w:rsid w:val="21C27070"/>
    <w:rsid w:val="21EA0848"/>
    <w:rsid w:val="21F0107D"/>
    <w:rsid w:val="21F21AFD"/>
    <w:rsid w:val="220021FF"/>
    <w:rsid w:val="22486A9B"/>
    <w:rsid w:val="224E18AF"/>
    <w:rsid w:val="22627E92"/>
    <w:rsid w:val="226A1E07"/>
    <w:rsid w:val="227007B2"/>
    <w:rsid w:val="227B42A0"/>
    <w:rsid w:val="229141AD"/>
    <w:rsid w:val="229321A2"/>
    <w:rsid w:val="229376B9"/>
    <w:rsid w:val="22954E49"/>
    <w:rsid w:val="229677D4"/>
    <w:rsid w:val="22AF411A"/>
    <w:rsid w:val="22B05DC7"/>
    <w:rsid w:val="22BD3BF6"/>
    <w:rsid w:val="22BE3CFE"/>
    <w:rsid w:val="22CB5B7B"/>
    <w:rsid w:val="22EF2060"/>
    <w:rsid w:val="22F93F5E"/>
    <w:rsid w:val="22FC1BAD"/>
    <w:rsid w:val="23023A13"/>
    <w:rsid w:val="2303547D"/>
    <w:rsid w:val="2313678A"/>
    <w:rsid w:val="231836E5"/>
    <w:rsid w:val="232F75C6"/>
    <w:rsid w:val="2334020F"/>
    <w:rsid w:val="23387DA7"/>
    <w:rsid w:val="233A7490"/>
    <w:rsid w:val="233E5332"/>
    <w:rsid w:val="23485D5B"/>
    <w:rsid w:val="23707AB4"/>
    <w:rsid w:val="237E38BD"/>
    <w:rsid w:val="23827050"/>
    <w:rsid w:val="238B4E5F"/>
    <w:rsid w:val="239D1587"/>
    <w:rsid w:val="23AC574C"/>
    <w:rsid w:val="23C20F3E"/>
    <w:rsid w:val="23C41629"/>
    <w:rsid w:val="23E228ED"/>
    <w:rsid w:val="23F52C20"/>
    <w:rsid w:val="24091697"/>
    <w:rsid w:val="2417512A"/>
    <w:rsid w:val="24180707"/>
    <w:rsid w:val="241D2A50"/>
    <w:rsid w:val="243D7BB4"/>
    <w:rsid w:val="24412907"/>
    <w:rsid w:val="24483907"/>
    <w:rsid w:val="2455387F"/>
    <w:rsid w:val="245576DD"/>
    <w:rsid w:val="245579D7"/>
    <w:rsid w:val="247A7107"/>
    <w:rsid w:val="24961947"/>
    <w:rsid w:val="249726CE"/>
    <w:rsid w:val="249D0B38"/>
    <w:rsid w:val="24A11A27"/>
    <w:rsid w:val="24A33F9D"/>
    <w:rsid w:val="24A422CE"/>
    <w:rsid w:val="24B34082"/>
    <w:rsid w:val="24D874FB"/>
    <w:rsid w:val="24E32DA5"/>
    <w:rsid w:val="24EE3868"/>
    <w:rsid w:val="24F054FE"/>
    <w:rsid w:val="24F95669"/>
    <w:rsid w:val="250272AE"/>
    <w:rsid w:val="25072BA2"/>
    <w:rsid w:val="250A75F0"/>
    <w:rsid w:val="250B41A6"/>
    <w:rsid w:val="25277A37"/>
    <w:rsid w:val="252F40FE"/>
    <w:rsid w:val="2536352D"/>
    <w:rsid w:val="254F64C4"/>
    <w:rsid w:val="25506221"/>
    <w:rsid w:val="25780343"/>
    <w:rsid w:val="25806F58"/>
    <w:rsid w:val="258F249D"/>
    <w:rsid w:val="259148E5"/>
    <w:rsid w:val="25A66C1E"/>
    <w:rsid w:val="25A72122"/>
    <w:rsid w:val="25AA3C81"/>
    <w:rsid w:val="25BA7556"/>
    <w:rsid w:val="25C703D4"/>
    <w:rsid w:val="25D81723"/>
    <w:rsid w:val="25F77368"/>
    <w:rsid w:val="25F92BA2"/>
    <w:rsid w:val="26085690"/>
    <w:rsid w:val="2611234C"/>
    <w:rsid w:val="26157A9A"/>
    <w:rsid w:val="26166C60"/>
    <w:rsid w:val="262162A4"/>
    <w:rsid w:val="262A7837"/>
    <w:rsid w:val="26370F9E"/>
    <w:rsid w:val="264520D7"/>
    <w:rsid w:val="264A04A5"/>
    <w:rsid w:val="26770BF0"/>
    <w:rsid w:val="26784C00"/>
    <w:rsid w:val="2684172F"/>
    <w:rsid w:val="26A05C56"/>
    <w:rsid w:val="26A7680A"/>
    <w:rsid w:val="26AD329C"/>
    <w:rsid w:val="26B2270B"/>
    <w:rsid w:val="26B371DC"/>
    <w:rsid w:val="26B67E3F"/>
    <w:rsid w:val="26B93081"/>
    <w:rsid w:val="26EB4E1D"/>
    <w:rsid w:val="26FF2513"/>
    <w:rsid w:val="26FF5A08"/>
    <w:rsid w:val="27011163"/>
    <w:rsid w:val="271127A1"/>
    <w:rsid w:val="2737798E"/>
    <w:rsid w:val="273F8218"/>
    <w:rsid w:val="27477A49"/>
    <w:rsid w:val="274E038B"/>
    <w:rsid w:val="27516D91"/>
    <w:rsid w:val="27652D21"/>
    <w:rsid w:val="276F47C4"/>
    <w:rsid w:val="2779092B"/>
    <w:rsid w:val="27915401"/>
    <w:rsid w:val="27931F98"/>
    <w:rsid w:val="27965DF0"/>
    <w:rsid w:val="27AE3022"/>
    <w:rsid w:val="27B125D5"/>
    <w:rsid w:val="27B6468A"/>
    <w:rsid w:val="27B76782"/>
    <w:rsid w:val="27F53F26"/>
    <w:rsid w:val="28202FCE"/>
    <w:rsid w:val="28221485"/>
    <w:rsid w:val="2826493B"/>
    <w:rsid w:val="284FB7CD"/>
    <w:rsid w:val="28542440"/>
    <w:rsid w:val="28567816"/>
    <w:rsid w:val="285B1956"/>
    <w:rsid w:val="285C498E"/>
    <w:rsid w:val="28823F1E"/>
    <w:rsid w:val="288D4CC2"/>
    <w:rsid w:val="288E5774"/>
    <w:rsid w:val="289705F2"/>
    <w:rsid w:val="289E069A"/>
    <w:rsid w:val="28A47EA0"/>
    <w:rsid w:val="28A94470"/>
    <w:rsid w:val="28AC622B"/>
    <w:rsid w:val="28B075BE"/>
    <w:rsid w:val="28BC1DE9"/>
    <w:rsid w:val="28D82F7E"/>
    <w:rsid w:val="28DA2E69"/>
    <w:rsid w:val="28DC03DE"/>
    <w:rsid w:val="28E0052E"/>
    <w:rsid w:val="28EB3A97"/>
    <w:rsid w:val="28ED72A5"/>
    <w:rsid w:val="28EF5563"/>
    <w:rsid w:val="28F858F5"/>
    <w:rsid w:val="290B640E"/>
    <w:rsid w:val="292D7DD5"/>
    <w:rsid w:val="293728A0"/>
    <w:rsid w:val="29405C7A"/>
    <w:rsid w:val="295142D9"/>
    <w:rsid w:val="2958061E"/>
    <w:rsid w:val="29653351"/>
    <w:rsid w:val="29675EF0"/>
    <w:rsid w:val="29836F76"/>
    <w:rsid w:val="2986475E"/>
    <w:rsid w:val="29873207"/>
    <w:rsid w:val="29937051"/>
    <w:rsid w:val="299C1A2A"/>
    <w:rsid w:val="29AF09E7"/>
    <w:rsid w:val="29BD1AEA"/>
    <w:rsid w:val="29C126A2"/>
    <w:rsid w:val="29C31412"/>
    <w:rsid w:val="29CC4DB4"/>
    <w:rsid w:val="29CFD1D5"/>
    <w:rsid w:val="29D44E2A"/>
    <w:rsid w:val="29E779D4"/>
    <w:rsid w:val="29FB38BD"/>
    <w:rsid w:val="29FE1E73"/>
    <w:rsid w:val="2A3866D9"/>
    <w:rsid w:val="2A6F2205"/>
    <w:rsid w:val="2A952F61"/>
    <w:rsid w:val="2AAA099F"/>
    <w:rsid w:val="2AAFB08D"/>
    <w:rsid w:val="2AB330A3"/>
    <w:rsid w:val="2AC8733D"/>
    <w:rsid w:val="2AD838B4"/>
    <w:rsid w:val="2AD8668E"/>
    <w:rsid w:val="2AFB07B3"/>
    <w:rsid w:val="2B1859F0"/>
    <w:rsid w:val="2B1F140B"/>
    <w:rsid w:val="2B280F93"/>
    <w:rsid w:val="2B3412D5"/>
    <w:rsid w:val="2B3C61AC"/>
    <w:rsid w:val="2B3F59A9"/>
    <w:rsid w:val="2B51295E"/>
    <w:rsid w:val="2B642A3F"/>
    <w:rsid w:val="2B650FCD"/>
    <w:rsid w:val="2B863BF8"/>
    <w:rsid w:val="2B8B5E0F"/>
    <w:rsid w:val="2BB01839"/>
    <w:rsid w:val="2BB60EC3"/>
    <w:rsid w:val="2BC9008F"/>
    <w:rsid w:val="2BE14068"/>
    <w:rsid w:val="2BE3773E"/>
    <w:rsid w:val="2BE8045B"/>
    <w:rsid w:val="2BEE5F73"/>
    <w:rsid w:val="2BEF4612"/>
    <w:rsid w:val="2BFF3DCC"/>
    <w:rsid w:val="2C006AE7"/>
    <w:rsid w:val="2C2568C8"/>
    <w:rsid w:val="2C395BA5"/>
    <w:rsid w:val="2C3D34D5"/>
    <w:rsid w:val="2C4165DB"/>
    <w:rsid w:val="2C541062"/>
    <w:rsid w:val="2C5540E6"/>
    <w:rsid w:val="2C67361D"/>
    <w:rsid w:val="2C6F313D"/>
    <w:rsid w:val="2C7B6E3C"/>
    <w:rsid w:val="2C7E00A0"/>
    <w:rsid w:val="2C9D1056"/>
    <w:rsid w:val="2CB042B6"/>
    <w:rsid w:val="2CD37581"/>
    <w:rsid w:val="2CE45DBD"/>
    <w:rsid w:val="2CE85D82"/>
    <w:rsid w:val="2CEC5B58"/>
    <w:rsid w:val="2CF36669"/>
    <w:rsid w:val="2CF670D3"/>
    <w:rsid w:val="2CFA08A4"/>
    <w:rsid w:val="2D0265D3"/>
    <w:rsid w:val="2D075D96"/>
    <w:rsid w:val="2D0B3FDE"/>
    <w:rsid w:val="2D281E31"/>
    <w:rsid w:val="2D397C4C"/>
    <w:rsid w:val="2D446AC7"/>
    <w:rsid w:val="2D4B78AC"/>
    <w:rsid w:val="2D5D0343"/>
    <w:rsid w:val="2D6C4DF0"/>
    <w:rsid w:val="2D6C5DAC"/>
    <w:rsid w:val="2D74241F"/>
    <w:rsid w:val="2D795D39"/>
    <w:rsid w:val="2D7E3C87"/>
    <w:rsid w:val="2DA01E4F"/>
    <w:rsid w:val="2DA47739"/>
    <w:rsid w:val="2DD33392"/>
    <w:rsid w:val="2DDF2977"/>
    <w:rsid w:val="2DE519A3"/>
    <w:rsid w:val="2DEA1202"/>
    <w:rsid w:val="2DF20AEF"/>
    <w:rsid w:val="2DFC4E15"/>
    <w:rsid w:val="2DFF98BB"/>
    <w:rsid w:val="2DFFCB8B"/>
    <w:rsid w:val="2E051F82"/>
    <w:rsid w:val="2E267966"/>
    <w:rsid w:val="2E4329AA"/>
    <w:rsid w:val="2E604DAD"/>
    <w:rsid w:val="2E6C1280"/>
    <w:rsid w:val="2E816C11"/>
    <w:rsid w:val="2E933902"/>
    <w:rsid w:val="2EBE6F20"/>
    <w:rsid w:val="2EC279FB"/>
    <w:rsid w:val="2ECD7CAD"/>
    <w:rsid w:val="2ED536B1"/>
    <w:rsid w:val="2EDD342A"/>
    <w:rsid w:val="2EF129F8"/>
    <w:rsid w:val="2EFF01DE"/>
    <w:rsid w:val="2F152A23"/>
    <w:rsid w:val="2F23277F"/>
    <w:rsid w:val="2F2B3C56"/>
    <w:rsid w:val="2F4D3702"/>
    <w:rsid w:val="2F5A472F"/>
    <w:rsid w:val="2F5FD547"/>
    <w:rsid w:val="2F7412A9"/>
    <w:rsid w:val="2F780AB2"/>
    <w:rsid w:val="2F7A2ED4"/>
    <w:rsid w:val="2F7A3D01"/>
    <w:rsid w:val="2F8B7921"/>
    <w:rsid w:val="2F985BB8"/>
    <w:rsid w:val="2FB35334"/>
    <w:rsid w:val="2FC93349"/>
    <w:rsid w:val="2FF5BA3D"/>
    <w:rsid w:val="300E4218"/>
    <w:rsid w:val="30102B6E"/>
    <w:rsid w:val="301640DA"/>
    <w:rsid w:val="301A71FA"/>
    <w:rsid w:val="30292C38"/>
    <w:rsid w:val="302C20AA"/>
    <w:rsid w:val="302C7114"/>
    <w:rsid w:val="30566A7B"/>
    <w:rsid w:val="305C0857"/>
    <w:rsid w:val="307B62CE"/>
    <w:rsid w:val="30853026"/>
    <w:rsid w:val="30881314"/>
    <w:rsid w:val="30886E22"/>
    <w:rsid w:val="30A31183"/>
    <w:rsid w:val="30B80747"/>
    <w:rsid w:val="30C068F2"/>
    <w:rsid w:val="30E30271"/>
    <w:rsid w:val="30E65C36"/>
    <w:rsid w:val="30E83650"/>
    <w:rsid w:val="30FC3F6A"/>
    <w:rsid w:val="31273325"/>
    <w:rsid w:val="313C0D86"/>
    <w:rsid w:val="31407E48"/>
    <w:rsid w:val="31534978"/>
    <w:rsid w:val="31615B70"/>
    <w:rsid w:val="31763C33"/>
    <w:rsid w:val="31856ECC"/>
    <w:rsid w:val="318876E2"/>
    <w:rsid w:val="31CA6F4F"/>
    <w:rsid w:val="31F5B149"/>
    <w:rsid w:val="320C02CE"/>
    <w:rsid w:val="321A4C46"/>
    <w:rsid w:val="321E5346"/>
    <w:rsid w:val="32255EBA"/>
    <w:rsid w:val="322D18A1"/>
    <w:rsid w:val="323825DD"/>
    <w:rsid w:val="32402C11"/>
    <w:rsid w:val="3258119C"/>
    <w:rsid w:val="325E6A21"/>
    <w:rsid w:val="326F36A6"/>
    <w:rsid w:val="326F76CF"/>
    <w:rsid w:val="327A5A60"/>
    <w:rsid w:val="32815E15"/>
    <w:rsid w:val="328C6E27"/>
    <w:rsid w:val="329D4E6D"/>
    <w:rsid w:val="32A11937"/>
    <w:rsid w:val="32A82519"/>
    <w:rsid w:val="32AA51D2"/>
    <w:rsid w:val="32B37F2E"/>
    <w:rsid w:val="32C7267A"/>
    <w:rsid w:val="32CB3652"/>
    <w:rsid w:val="32CB4565"/>
    <w:rsid w:val="32D91ACB"/>
    <w:rsid w:val="32DE5AF0"/>
    <w:rsid w:val="32E227D9"/>
    <w:rsid w:val="33080D5E"/>
    <w:rsid w:val="331423DB"/>
    <w:rsid w:val="33351123"/>
    <w:rsid w:val="333B07E1"/>
    <w:rsid w:val="333B18DB"/>
    <w:rsid w:val="334028EB"/>
    <w:rsid w:val="335000AD"/>
    <w:rsid w:val="3353635E"/>
    <w:rsid w:val="3359184A"/>
    <w:rsid w:val="33663C91"/>
    <w:rsid w:val="336D6E7C"/>
    <w:rsid w:val="33717AE2"/>
    <w:rsid w:val="33C807CE"/>
    <w:rsid w:val="33C90F45"/>
    <w:rsid w:val="33CA0034"/>
    <w:rsid w:val="33F8521B"/>
    <w:rsid w:val="34091D89"/>
    <w:rsid w:val="343C69FD"/>
    <w:rsid w:val="34484EC5"/>
    <w:rsid w:val="345602F1"/>
    <w:rsid w:val="34583C03"/>
    <w:rsid w:val="345A6A18"/>
    <w:rsid w:val="346C3D78"/>
    <w:rsid w:val="346D6090"/>
    <w:rsid w:val="34792FFF"/>
    <w:rsid w:val="347E2E8E"/>
    <w:rsid w:val="348F73AD"/>
    <w:rsid w:val="34933CBE"/>
    <w:rsid w:val="34967D07"/>
    <w:rsid w:val="34BB131C"/>
    <w:rsid w:val="34CA5336"/>
    <w:rsid w:val="34D10B40"/>
    <w:rsid w:val="34DD24FD"/>
    <w:rsid w:val="34ED7240"/>
    <w:rsid w:val="34FC7E65"/>
    <w:rsid w:val="35136925"/>
    <w:rsid w:val="351D3C9B"/>
    <w:rsid w:val="35380B5C"/>
    <w:rsid w:val="355377A7"/>
    <w:rsid w:val="355F7BB3"/>
    <w:rsid w:val="35616470"/>
    <w:rsid w:val="35635B24"/>
    <w:rsid w:val="35714000"/>
    <w:rsid w:val="35946631"/>
    <w:rsid w:val="359A3911"/>
    <w:rsid w:val="35A00268"/>
    <w:rsid w:val="35A023A7"/>
    <w:rsid w:val="35A63FBA"/>
    <w:rsid w:val="35AC4CAB"/>
    <w:rsid w:val="35BC1034"/>
    <w:rsid w:val="35C16E06"/>
    <w:rsid w:val="35D96D8A"/>
    <w:rsid w:val="35EA0B0A"/>
    <w:rsid w:val="35EA2C6B"/>
    <w:rsid w:val="35F1067B"/>
    <w:rsid w:val="360A255B"/>
    <w:rsid w:val="361B22E7"/>
    <w:rsid w:val="363218F8"/>
    <w:rsid w:val="363D610B"/>
    <w:rsid w:val="36410BBA"/>
    <w:rsid w:val="366854D4"/>
    <w:rsid w:val="36797CA0"/>
    <w:rsid w:val="368C21D4"/>
    <w:rsid w:val="36B0140A"/>
    <w:rsid w:val="36B73ED0"/>
    <w:rsid w:val="36CC4EE8"/>
    <w:rsid w:val="36CE006C"/>
    <w:rsid w:val="36DD498F"/>
    <w:rsid w:val="36E20E17"/>
    <w:rsid w:val="36E27034"/>
    <w:rsid w:val="37021EA4"/>
    <w:rsid w:val="37032E49"/>
    <w:rsid w:val="37047D16"/>
    <w:rsid w:val="372D78AD"/>
    <w:rsid w:val="373C0908"/>
    <w:rsid w:val="375235E6"/>
    <w:rsid w:val="3754317B"/>
    <w:rsid w:val="376343E3"/>
    <w:rsid w:val="377D687A"/>
    <w:rsid w:val="37853477"/>
    <w:rsid w:val="37902928"/>
    <w:rsid w:val="37992B44"/>
    <w:rsid w:val="37A46956"/>
    <w:rsid w:val="37B65E57"/>
    <w:rsid w:val="37C5270E"/>
    <w:rsid w:val="37D1096C"/>
    <w:rsid w:val="37D116D4"/>
    <w:rsid w:val="37D72F30"/>
    <w:rsid w:val="37E70202"/>
    <w:rsid w:val="37F4771F"/>
    <w:rsid w:val="37FF13FE"/>
    <w:rsid w:val="380A00FA"/>
    <w:rsid w:val="381B5A9D"/>
    <w:rsid w:val="3834429E"/>
    <w:rsid w:val="38681F18"/>
    <w:rsid w:val="38765B93"/>
    <w:rsid w:val="38AA05FF"/>
    <w:rsid w:val="38B75852"/>
    <w:rsid w:val="38BB4CC1"/>
    <w:rsid w:val="38DB05FD"/>
    <w:rsid w:val="38E00D4B"/>
    <w:rsid w:val="38EF1104"/>
    <w:rsid w:val="38FA4CEB"/>
    <w:rsid w:val="39162016"/>
    <w:rsid w:val="391D7DB8"/>
    <w:rsid w:val="39224BC9"/>
    <w:rsid w:val="392C6A16"/>
    <w:rsid w:val="39390E32"/>
    <w:rsid w:val="394C2E8B"/>
    <w:rsid w:val="394E4794"/>
    <w:rsid w:val="394E551E"/>
    <w:rsid w:val="395062A7"/>
    <w:rsid w:val="395C7C76"/>
    <w:rsid w:val="396046AE"/>
    <w:rsid w:val="39653BBE"/>
    <w:rsid w:val="397E30A1"/>
    <w:rsid w:val="397E6084"/>
    <w:rsid w:val="3981263C"/>
    <w:rsid w:val="39957E5A"/>
    <w:rsid w:val="39A847F5"/>
    <w:rsid w:val="39B86DAD"/>
    <w:rsid w:val="39BD417A"/>
    <w:rsid w:val="39C4459C"/>
    <w:rsid w:val="39D24F64"/>
    <w:rsid w:val="39D2618B"/>
    <w:rsid w:val="39DC7A5C"/>
    <w:rsid w:val="39F01D9F"/>
    <w:rsid w:val="39F203B5"/>
    <w:rsid w:val="39F7C825"/>
    <w:rsid w:val="39FD5831"/>
    <w:rsid w:val="39FE699A"/>
    <w:rsid w:val="3A062B94"/>
    <w:rsid w:val="3A146E69"/>
    <w:rsid w:val="3A184B1B"/>
    <w:rsid w:val="3A1F6904"/>
    <w:rsid w:val="3A2A1C9A"/>
    <w:rsid w:val="3A30015A"/>
    <w:rsid w:val="3A52627F"/>
    <w:rsid w:val="3A5913BB"/>
    <w:rsid w:val="3A6C716A"/>
    <w:rsid w:val="3A7611A4"/>
    <w:rsid w:val="3A7E7084"/>
    <w:rsid w:val="3A992A45"/>
    <w:rsid w:val="3A9963B5"/>
    <w:rsid w:val="3A9A0868"/>
    <w:rsid w:val="3A9E541F"/>
    <w:rsid w:val="3AB9DF68"/>
    <w:rsid w:val="3AE27DF3"/>
    <w:rsid w:val="3AE4190E"/>
    <w:rsid w:val="3AF84629"/>
    <w:rsid w:val="3AF905D2"/>
    <w:rsid w:val="3B043C63"/>
    <w:rsid w:val="3B0F2EF8"/>
    <w:rsid w:val="3B142964"/>
    <w:rsid w:val="3B1F6356"/>
    <w:rsid w:val="3B3636FF"/>
    <w:rsid w:val="3B3C3FBF"/>
    <w:rsid w:val="3B45403E"/>
    <w:rsid w:val="3B5D6FA5"/>
    <w:rsid w:val="3B7E5B87"/>
    <w:rsid w:val="3B7FDC73"/>
    <w:rsid w:val="3B862CB3"/>
    <w:rsid w:val="3B8B1440"/>
    <w:rsid w:val="3B9F07E0"/>
    <w:rsid w:val="3BBBFB3C"/>
    <w:rsid w:val="3BC81F51"/>
    <w:rsid w:val="3BCA6819"/>
    <w:rsid w:val="3BD51F7B"/>
    <w:rsid w:val="3BD81760"/>
    <w:rsid w:val="3BE512AD"/>
    <w:rsid w:val="3BEE5E77"/>
    <w:rsid w:val="3BF3033E"/>
    <w:rsid w:val="3BFE78F4"/>
    <w:rsid w:val="3C001E0A"/>
    <w:rsid w:val="3C153CA2"/>
    <w:rsid w:val="3C3C6A5E"/>
    <w:rsid w:val="3C4861F6"/>
    <w:rsid w:val="3C4F11CB"/>
    <w:rsid w:val="3C6E3551"/>
    <w:rsid w:val="3C7A1ABD"/>
    <w:rsid w:val="3C8E44D5"/>
    <w:rsid w:val="3C907375"/>
    <w:rsid w:val="3C955C0D"/>
    <w:rsid w:val="3C962B07"/>
    <w:rsid w:val="3C9D54A1"/>
    <w:rsid w:val="3CB7777E"/>
    <w:rsid w:val="3CBD7CCD"/>
    <w:rsid w:val="3CCA72F1"/>
    <w:rsid w:val="3CCF0A8C"/>
    <w:rsid w:val="3CD56F7B"/>
    <w:rsid w:val="3CE010C1"/>
    <w:rsid w:val="3CE66F9E"/>
    <w:rsid w:val="3CEE6B23"/>
    <w:rsid w:val="3CF05EED"/>
    <w:rsid w:val="3CF073E6"/>
    <w:rsid w:val="3CFBEA4B"/>
    <w:rsid w:val="3D0A20B5"/>
    <w:rsid w:val="3D1926B0"/>
    <w:rsid w:val="3D194F4B"/>
    <w:rsid w:val="3D357512"/>
    <w:rsid w:val="3D3F48F6"/>
    <w:rsid w:val="3D5C61B8"/>
    <w:rsid w:val="3D646E47"/>
    <w:rsid w:val="3D6F2441"/>
    <w:rsid w:val="3D714F53"/>
    <w:rsid w:val="3D7B5414"/>
    <w:rsid w:val="3D8A22E5"/>
    <w:rsid w:val="3D8A3FBE"/>
    <w:rsid w:val="3D93163E"/>
    <w:rsid w:val="3D9956F7"/>
    <w:rsid w:val="3DA56F2A"/>
    <w:rsid w:val="3DB92E63"/>
    <w:rsid w:val="3DE651B5"/>
    <w:rsid w:val="3DF42D0A"/>
    <w:rsid w:val="3DFD2F85"/>
    <w:rsid w:val="3E0C4398"/>
    <w:rsid w:val="3E0E56E5"/>
    <w:rsid w:val="3E14557F"/>
    <w:rsid w:val="3E1D0952"/>
    <w:rsid w:val="3E3775C4"/>
    <w:rsid w:val="3E4565FD"/>
    <w:rsid w:val="3E580458"/>
    <w:rsid w:val="3E9714F9"/>
    <w:rsid w:val="3EA77BFF"/>
    <w:rsid w:val="3EBA7779"/>
    <w:rsid w:val="3EBD0920"/>
    <w:rsid w:val="3EC978CF"/>
    <w:rsid w:val="3ECE5DE9"/>
    <w:rsid w:val="3EDFDACA"/>
    <w:rsid w:val="3EEB0FC1"/>
    <w:rsid w:val="3EEBA123"/>
    <w:rsid w:val="3EF3125F"/>
    <w:rsid w:val="3EF37553"/>
    <w:rsid w:val="3EFF0706"/>
    <w:rsid w:val="3F0C727A"/>
    <w:rsid w:val="3F1B1707"/>
    <w:rsid w:val="3F1FDE8A"/>
    <w:rsid w:val="3F270B2F"/>
    <w:rsid w:val="3F301EA6"/>
    <w:rsid w:val="3F3050DF"/>
    <w:rsid w:val="3F3D8CAB"/>
    <w:rsid w:val="3F3FA850"/>
    <w:rsid w:val="3F3FE3F6"/>
    <w:rsid w:val="3F44519E"/>
    <w:rsid w:val="3F5913DC"/>
    <w:rsid w:val="3F6C4FBD"/>
    <w:rsid w:val="3F932207"/>
    <w:rsid w:val="3F937DE8"/>
    <w:rsid w:val="3F9E57FE"/>
    <w:rsid w:val="3FA072F5"/>
    <w:rsid w:val="3FA702FB"/>
    <w:rsid w:val="3FBFE3EE"/>
    <w:rsid w:val="3FC14EF2"/>
    <w:rsid w:val="3FC2169B"/>
    <w:rsid w:val="3FCFBF50"/>
    <w:rsid w:val="3FD7093F"/>
    <w:rsid w:val="3FEE7597"/>
    <w:rsid w:val="3FFBC61B"/>
    <w:rsid w:val="400060CE"/>
    <w:rsid w:val="401563C2"/>
    <w:rsid w:val="40243148"/>
    <w:rsid w:val="402D28FC"/>
    <w:rsid w:val="40376BAC"/>
    <w:rsid w:val="403B3821"/>
    <w:rsid w:val="40453892"/>
    <w:rsid w:val="40471C80"/>
    <w:rsid w:val="40554F9C"/>
    <w:rsid w:val="40643143"/>
    <w:rsid w:val="407F1E62"/>
    <w:rsid w:val="40954FF4"/>
    <w:rsid w:val="409D5514"/>
    <w:rsid w:val="40A202A0"/>
    <w:rsid w:val="40AA4C70"/>
    <w:rsid w:val="40AD06B3"/>
    <w:rsid w:val="40CA5B75"/>
    <w:rsid w:val="40E54486"/>
    <w:rsid w:val="40EE0612"/>
    <w:rsid w:val="411142FB"/>
    <w:rsid w:val="41300182"/>
    <w:rsid w:val="41325F04"/>
    <w:rsid w:val="41543EB0"/>
    <w:rsid w:val="4162610B"/>
    <w:rsid w:val="416E02F1"/>
    <w:rsid w:val="416F2A2F"/>
    <w:rsid w:val="417D2480"/>
    <w:rsid w:val="419A5489"/>
    <w:rsid w:val="41B15010"/>
    <w:rsid w:val="41B917FB"/>
    <w:rsid w:val="41BB57DA"/>
    <w:rsid w:val="41C1370B"/>
    <w:rsid w:val="41C9161A"/>
    <w:rsid w:val="41CF2ADC"/>
    <w:rsid w:val="41E2613A"/>
    <w:rsid w:val="41F77CE6"/>
    <w:rsid w:val="41F8184D"/>
    <w:rsid w:val="42081788"/>
    <w:rsid w:val="42195CD9"/>
    <w:rsid w:val="42293D83"/>
    <w:rsid w:val="424E4D56"/>
    <w:rsid w:val="424F7184"/>
    <w:rsid w:val="42507406"/>
    <w:rsid w:val="42591393"/>
    <w:rsid w:val="42607CC3"/>
    <w:rsid w:val="42676BBA"/>
    <w:rsid w:val="4268251E"/>
    <w:rsid w:val="426C758D"/>
    <w:rsid w:val="426E643E"/>
    <w:rsid w:val="427E615B"/>
    <w:rsid w:val="428B574A"/>
    <w:rsid w:val="42924546"/>
    <w:rsid w:val="42B61B69"/>
    <w:rsid w:val="42B654C3"/>
    <w:rsid w:val="42B81A6C"/>
    <w:rsid w:val="42D61A99"/>
    <w:rsid w:val="42E32EC8"/>
    <w:rsid w:val="42E370C2"/>
    <w:rsid w:val="42E72CD4"/>
    <w:rsid w:val="432367DF"/>
    <w:rsid w:val="432446AB"/>
    <w:rsid w:val="43370F53"/>
    <w:rsid w:val="433D1DA0"/>
    <w:rsid w:val="4342254C"/>
    <w:rsid w:val="434D464C"/>
    <w:rsid w:val="436453D4"/>
    <w:rsid w:val="43677A21"/>
    <w:rsid w:val="437A6E9D"/>
    <w:rsid w:val="43934099"/>
    <w:rsid w:val="43973DF4"/>
    <w:rsid w:val="439FB944"/>
    <w:rsid w:val="43A37E1F"/>
    <w:rsid w:val="43AF03F6"/>
    <w:rsid w:val="43C20BB6"/>
    <w:rsid w:val="43CB5249"/>
    <w:rsid w:val="43E37974"/>
    <w:rsid w:val="43E95C6A"/>
    <w:rsid w:val="44054227"/>
    <w:rsid w:val="44065AB1"/>
    <w:rsid w:val="440D6621"/>
    <w:rsid w:val="441205DB"/>
    <w:rsid w:val="441352B9"/>
    <w:rsid w:val="441E2591"/>
    <w:rsid w:val="441F71D0"/>
    <w:rsid w:val="44281CB6"/>
    <w:rsid w:val="442C1AEC"/>
    <w:rsid w:val="443B42F8"/>
    <w:rsid w:val="444A1E9C"/>
    <w:rsid w:val="444E49C6"/>
    <w:rsid w:val="44604BFB"/>
    <w:rsid w:val="44757F5F"/>
    <w:rsid w:val="448A299B"/>
    <w:rsid w:val="44947B82"/>
    <w:rsid w:val="44A109CF"/>
    <w:rsid w:val="44A725C3"/>
    <w:rsid w:val="44A771C7"/>
    <w:rsid w:val="44A92DCE"/>
    <w:rsid w:val="44AD522F"/>
    <w:rsid w:val="44B0213F"/>
    <w:rsid w:val="44C70D28"/>
    <w:rsid w:val="44D668EB"/>
    <w:rsid w:val="44F51A16"/>
    <w:rsid w:val="44F60EA1"/>
    <w:rsid w:val="44FD0B8E"/>
    <w:rsid w:val="450C5857"/>
    <w:rsid w:val="451C4635"/>
    <w:rsid w:val="452A22D2"/>
    <w:rsid w:val="45357989"/>
    <w:rsid w:val="455A3BF0"/>
    <w:rsid w:val="45867483"/>
    <w:rsid w:val="45955E38"/>
    <w:rsid w:val="45997458"/>
    <w:rsid w:val="45A34651"/>
    <w:rsid w:val="45AA7224"/>
    <w:rsid w:val="45BD6F3F"/>
    <w:rsid w:val="46151C09"/>
    <w:rsid w:val="461B1594"/>
    <w:rsid w:val="46374870"/>
    <w:rsid w:val="46421E3E"/>
    <w:rsid w:val="464E5DF8"/>
    <w:rsid w:val="465C2B7B"/>
    <w:rsid w:val="46600699"/>
    <w:rsid w:val="46773569"/>
    <w:rsid w:val="467F5D65"/>
    <w:rsid w:val="46856075"/>
    <w:rsid w:val="46985A33"/>
    <w:rsid w:val="469B35F6"/>
    <w:rsid w:val="469D6BC0"/>
    <w:rsid w:val="46A71178"/>
    <w:rsid w:val="46A87496"/>
    <w:rsid w:val="46AA1E59"/>
    <w:rsid w:val="46AC0522"/>
    <w:rsid w:val="46DA3884"/>
    <w:rsid w:val="46DF2CE6"/>
    <w:rsid w:val="46EF197F"/>
    <w:rsid w:val="46FB1DBC"/>
    <w:rsid w:val="472A13D2"/>
    <w:rsid w:val="473B3BEA"/>
    <w:rsid w:val="477F3710"/>
    <w:rsid w:val="4787691A"/>
    <w:rsid w:val="47AB20E6"/>
    <w:rsid w:val="47BFD68B"/>
    <w:rsid w:val="47C54E8E"/>
    <w:rsid w:val="47E46EB9"/>
    <w:rsid w:val="47E567B4"/>
    <w:rsid w:val="47EC1AC1"/>
    <w:rsid w:val="47EF0530"/>
    <w:rsid w:val="47EF15B1"/>
    <w:rsid w:val="47F44E24"/>
    <w:rsid w:val="47FF2F96"/>
    <w:rsid w:val="47FF31A5"/>
    <w:rsid w:val="48005341"/>
    <w:rsid w:val="48043481"/>
    <w:rsid w:val="480D2EE5"/>
    <w:rsid w:val="482573EB"/>
    <w:rsid w:val="48287A01"/>
    <w:rsid w:val="482A3149"/>
    <w:rsid w:val="48305AAC"/>
    <w:rsid w:val="483F5D48"/>
    <w:rsid w:val="48463503"/>
    <w:rsid w:val="484F2A68"/>
    <w:rsid w:val="48531F4C"/>
    <w:rsid w:val="485E1AE5"/>
    <w:rsid w:val="48625DE7"/>
    <w:rsid w:val="48645AFB"/>
    <w:rsid w:val="487D1536"/>
    <w:rsid w:val="487F0532"/>
    <w:rsid w:val="4883458D"/>
    <w:rsid w:val="48BD4C5F"/>
    <w:rsid w:val="48C15B01"/>
    <w:rsid w:val="48C4659A"/>
    <w:rsid w:val="48D676F2"/>
    <w:rsid w:val="48E575E8"/>
    <w:rsid w:val="48EF73EA"/>
    <w:rsid w:val="490329B3"/>
    <w:rsid w:val="490C46B1"/>
    <w:rsid w:val="49196BD9"/>
    <w:rsid w:val="492222F8"/>
    <w:rsid w:val="49295994"/>
    <w:rsid w:val="492E569F"/>
    <w:rsid w:val="493E309A"/>
    <w:rsid w:val="4944338E"/>
    <w:rsid w:val="49443F67"/>
    <w:rsid w:val="49591134"/>
    <w:rsid w:val="49677A88"/>
    <w:rsid w:val="496B7101"/>
    <w:rsid w:val="49751893"/>
    <w:rsid w:val="4977360C"/>
    <w:rsid w:val="497E2DC5"/>
    <w:rsid w:val="499D10E1"/>
    <w:rsid w:val="49B86781"/>
    <w:rsid w:val="49CD0074"/>
    <w:rsid w:val="49D12DBB"/>
    <w:rsid w:val="49D54A18"/>
    <w:rsid w:val="49DB46BE"/>
    <w:rsid w:val="49E46EA6"/>
    <w:rsid w:val="49FB4FB3"/>
    <w:rsid w:val="4A033B7D"/>
    <w:rsid w:val="4A0F32E7"/>
    <w:rsid w:val="4A1E34CC"/>
    <w:rsid w:val="4A221AB4"/>
    <w:rsid w:val="4A224BA5"/>
    <w:rsid w:val="4A2B42BD"/>
    <w:rsid w:val="4A330774"/>
    <w:rsid w:val="4A3B0F74"/>
    <w:rsid w:val="4A5C030F"/>
    <w:rsid w:val="4A660B78"/>
    <w:rsid w:val="4A75754C"/>
    <w:rsid w:val="4A875860"/>
    <w:rsid w:val="4AA8165B"/>
    <w:rsid w:val="4AA86352"/>
    <w:rsid w:val="4AB76A5B"/>
    <w:rsid w:val="4AE260AF"/>
    <w:rsid w:val="4AEE69B2"/>
    <w:rsid w:val="4B2826F8"/>
    <w:rsid w:val="4B400C82"/>
    <w:rsid w:val="4B464F2E"/>
    <w:rsid w:val="4B6C7A17"/>
    <w:rsid w:val="4B6D2589"/>
    <w:rsid w:val="4B8452E8"/>
    <w:rsid w:val="4B8B125C"/>
    <w:rsid w:val="4B924B09"/>
    <w:rsid w:val="4BA74DFA"/>
    <w:rsid w:val="4BAC27DD"/>
    <w:rsid w:val="4BB04FAA"/>
    <w:rsid w:val="4BB1377A"/>
    <w:rsid w:val="4BB70FD2"/>
    <w:rsid w:val="4BBE0E50"/>
    <w:rsid w:val="4BC11CB7"/>
    <w:rsid w:val="4BC352D8"/>
    <w:rsid w:val="4BC6625C"/>
    <w:rsid w:val="4BCA26AA"/>
    <w:rsid w:val="4BCA361D"/>
    <w:rsid w:val="4BCE03ED"/>
    <w:rsid w:val="4BFB285F"/>
    <w:rsid w:val="4C003135"/>
    <w:rsid w:val="4C013913"/>
    <w:rsid w:val="4C076D71"/>
    <w:rsid w:val="4C1646FF"/>
    <w:rsid w:val="4C226976"/>
    <w:rsid w:val="4C255D6C"/>
    <w:rsid w:val="4C287C58"/>
    <w:rsid w:val="4C40671A"/>
    <w:rsid w:val="4C496C68"/>
    <w:rsid w:val="4C4B70BB"/>
    <w:rsid w:val="4C4D6E4D"/>
    <w:rsid w:val="4C61521F"/>
    <w:rsid w:val="4C6E2372"/>
    <w:rsid w:val="4C792F14"/>
    <w:rsid w:val="4C7E7582"/>
    <w:rsid w:val="4C8510EE"/>
    <w:rsid w:val="4C902C55"/>
    <w:rsid w:val="4CA43A25"/>
    <w:rsid w:val="4CA8501B"/>
    <w:rsid w:val="4CBC54B9"/>
    <w:rsid w:val="4CBF7B5A"/>
    <w:rsid w:val="4CE17CAE"/>
    <w:rsid w:val="4D191932"/>
    <w:rsid w:val="4D1C2DC8"/>
    <w:rsid w:val="4D2B3CA4"/>
    <w:rsid w:val="4D452356"/>
    <w:rsid w:val="4D453A21"/>
    <w:rsid w:val="4D530ADD"/>
    <w:rsid w:val="4D5A1E5F"/>
    <w:rsid w:val="4D6B5CF7"/>
    <w:rsid w:val="4D770AF6"/>
    <w:rsid w:val="4D9D4D15"/>
    <w:rsid w:val="4DA54B5C"/>
    <w:rsid w:val="4DA64574"/>
    <w:rsid w:val="4DAE0631"/>
    <w:rsid w:val="4DBC5634"/>
    <w:rsid w:val="4DC45AC7"/>
    <w:rsid w:val="4DE26521"/>
    <w:rsid w:val="4DEC5BD3"/>
    <w:rsid w:val="4DFA408F"/>
    <w:rsid w:val="4E07374B"/>
    <w:rsid w:val="4E0F76A0"/>
    <w:rsid w:val="4E14369E"/>
    <w:rsid w:val="4E5C069D"/>
    <w:rsid w:val="4E5D460E"/>
    <w:rsid w:val="4E633A13"/>
    <w:rsid w:val="4E7D3BF0"/>
    <w:rsid w:val="4E95754C"/>
    <w:rsid w:val="4E9B3918"/>
    <w:rsid w:val="4EB75363"/>
    <w:rsid w:val="4EE64F00"/>
    <w:rsid w:val="4F0922E0"/>
    <w:rsid w:val="4F0E74E4"/>
    <w:rsid w:val="4F112C00"/>
    <w:rsid w:val="4F131CB9"/>
    <w:rsid w:val="4F220E71"/>
    <w:rsid w:val="4F2C0927"/>
    <w:rsid w:val="4F3D36F1"/>
    <w:rsid w:val="4F3E0E12"/>
    <w:rsid w:val="4F483C6B"/>
    <w:rsid w:val="4F53601C"/>
    <w:rsid w:val="4F5A5138"/>
    <w:rsid w:val="4F6B7A0B"/>
    <w:rsid w:val="4F6E0088"/>
    <w:rsid w:val="4F73375E"/>
    <w:rsid w:val="4F770A64"/>
    <w:rsid w:val="4F8E3C09"/>
    <w:rsid w:val="4F9A23CE"/>
    <w:rsid w:val="4FA24824"/>
    <w:rsid w:val="4FA61ABB"/>
    <w:rsid w:val="4FAA26BF"/>
    <w:rsid w:val="4FD004E9"/>
    <w:rsid w:val="4FD275EC"/>
    <w:rsid w:val="4FD5298E"/>
    <w:rsid w:val="4FDC66EE"/>
    <w:rsid w:val="4FEF7931"/>
    <w:rsid w:val="4FF550BD"/>
    <w:rsid w:val="4FF7CA50"/>
    <w:rsid w:val="50016325"/>
    <w:rsid w:val="50054535"/>
    <w:rsid w:val="500A39DE"/>
    <w:rsid w:val="500C6BE6"/>
    <w:rsid w:val="500D6DA7"/>
    <w:rsid w:val="50172EE0"/>
    <w:rsid w:val="501C772A"/>
    <w:rsid w:val="50202B9E"/>
    <w:rsid w:val="50265CE3"/>
    <w:rsid w:val="50355BA0"/>
    <w:rsid w:val="503E5CD4"/>
    <w:rsid w:val="50465F15"/>
    <w:rsid w:val="5051105B"/>
    <w:rsid w:val="505DC98D"/>
    <w:rsid w:val="506C7C75"/>
    <w:rsid w:val="50722108"/>
    <w:rsid w:val="5072457C"/>
    <w:rsid w:val="50795EBC"/>
    <w:rsid w:val="507A0357"/>
    <w:rsid w:val="50A3066C"/>
    <w:rsid w:val="50B83683"/>
    <w:rsid w:val="50BA0BE5"/>
    <w:rsid w:val="50BC2805"/>
    <w:rsid w:val="50BE4935"/>
    <w:rsid w:val="50E00779"/>
    <w:rsid w:val="50E955CA"/>
    <w:rsid w:val="50EC5299"/>
    <w:rsid w:val="50EE444E"/>
    <w:rsid w:val="50F12F1A"/>
    <w:rsid w:val="51041D7B"/>
    <w:rsid w:val="510F3A86"/>
    <w:rsid w:val="51135712"/>
    <w:rsid w:val="512D659A"/>
    <w:rsid w:val="51390CEF"/>
    <w:rsid w:val="51440262"/>
    <w:rsid w:val="51452B0B"/>
    <w:rsid w:val="51652C53"/>
    <w:rsid w:val="516A26A0"/>
    <w:rsid w:val="518834D3"/>
    <w:rsid w:val="51A90E98"/>
    <w:rsid w:val="51AB7117"/>
    <w:rsid w:val="51BB61AB"/>
    <w:rsid w:val="51BD3E49"/>
    <w:rsid w:val="51C904BB"/>
    <w:rsid w:val="51CB3F4F"/>
    <w:rsid w:val="51DB3C45"/>
    <w:rsid w:val="520057F5"/>
    <w:rsid w:val="520C4DC4"/>
    <w:rsid w:val="52337800"/>
    <w:rsid w:val="52434F2D"/>
    <w:rsid w:val="5245168D"/>
    <w:rsid w:val="525F2C65"/>
    <w:rsid w:val="525F5A7D"/>
    <w:rsid w:val="52656AF3"/>
    <w:rsid w:val="527B5C87"/>
    <w:rsid w:val="5286531C"/>
    <w:rsid w:val="5298193C"/>
    <w:rsid w:val="52A149B9"/>
    <w:rsid w:val="52BC745E"/>
    <w:rsid w:val="52C33865"/>
    <w:rsid w:val="52C57BE2"/>
    <w:rsid w:val="52DA0BF6"/>
    <w:rsid w:val="52EB1AE4"/>
    <w:rsid w:val="52FF511D"/>
    <w:rsid w:val="530128AB"/>
    <w:rsid w:val="5306085A"/>
    <w:rsid w:val="531E5443"/>
    <w:rsid w:val="53211D72"/>
    <w:rsid w:val="53245F89"/>
    <w:rsid w:val="53303CB8"/>
    <w:rsid w:val="533C6DEA"/>
    <w:rsid w:val="533D2F2C"/>
    <w:rsid w:val="534327B1"/>
    <w:rsid w:val="536C3CD4"/>
    <w:rsid w:val="53BD65FC"/>
    <w:rsid w:val="53DF5C39"/>
    <w:rsid w:val="53E83D39"/>
    <w:rsid w:val="53F14F37"/>
    <w:rsid w:val="54340CAF"/>
    <w:rsid w:val="54363813"/>
    <w:rsid w:val="545568EB"/>
    <w:rsid w:val="546471EA"/>
    <w:rsid w:val="54695C80"/>
    <w:rsid w:val="546F571F"/>
    <w:rsid w:val="547F75A4"/>
    <w:rsid w:val="54881577"/>
    <w:rsid w:val="549E77D2"/>
    <w:rsid w:val="54A622B9"/>
    <w:rsid w:val="54B576DE"/>
    <w:rsid w:val="54B57839"/>
    <w:rsid w:val="54BD5658"/>
    <w:rsid w:val="54C0627B"/>
    <w:rsid w:val="54E10371"/>
    <w:rsid w:val="54E104D3"/>
    <w:rsid w:val="54F05B0B"/>
    <w:rsid w:val="55013843"/>
    <w:rsid w:val="551F5525"/>
    <w:rsid w:val="553C28FF"/>
    <w:rsid w:val="5544408B"/>
    <w:rsid w:val="554561F4"/>
    <w:rsid w:val="556B7BB5"/>
    <w:rsid w:val="55806ED8"/>
    <w:rsid w:val="5595273D"/>
    <w:rsid w:val="559F4667"/>
    <w:rsid w:val="55A14DCF"/>
    <w:rsid w:val="55A27FF4"/>
    <w:rsid w:val="55AA5A00"/>
    <w:rsid w:val="55B62645"/>
    <w:rsid w:val="55C336D9"/>
    <w:rsid w:val="55CA232C"/>
    <w:rsid w:val="55D06F86"/>
    <w:rsid w:val="55D50038"/>
    <w:rsid w:val="55FD2714"/>
    <w:rsid w:val="561B749F"/>
    <w:rsid w:val="562719E3"/>
    <w:rsid w:val="562A3EBB"/>
    <w:rsid w:val="562B1FCE"/>
    <w:rsid w:val="562B66CB"/>
    <w:rsid w:val="5630270E"/>
    <w:rsid w:val="56446D80"/>
    <w:rsid w:val="56626308"/>
    <w:rsid w:val="56682639"/>
    <w:rsid w:val="566E0F91"/>
    <w:rsid w:val="568F1E8F"/>
    <w:rsid w:val="56A42D11"/>
    <w:rsid w:val="56B363CB"/>
    <w:rsid w:val="56BA629E"/>
    <w:rsid w:val="56C027B9"/>
    <w:rsid w:val="56C02B78"/>
    <w:rsid w:val="56C51151"/>
    <w:rsid w:val="56D0014A"/>
    <w:rsid w:val="56E13C71"/>
    <w:rsid w:val="56E36976"/>
    <w:rsid w:val="56EB3FA6"/>
    <w:rsid w:val="57023709"/>
    <w:rsid w:val="57044630"/>
    <w:rsid w:val="57272433"/>
    <w:rsid w:val="572D40C6"/>
    <w:rsid w:val="57301F70"/>
    <w:rsid w:val="573763E4"/>
    <w:rsid w:val="577BCC66"/>
    <w:rsid w:val="578616C7"/>
    <w:rsid w:val="578C274B"/>
    <w:rsid w:val="579C2E51"/>
    <w:rsid w:val="57AA5DA7"/>
    <w:rsid w:val="57B73179"/>
    <w:rsid w:val="57BA773A"/>
    <w:rsid w:val="57C74619"/>
    <w:rsid w:val="57C931E5"/>
    <w:rsid w:val="57D4618D"/>
    <w:rsid w:val="57E51580"/>
    <w:rsid w:val="57F05EC3"/>
    <w:rsid w:val="57FDFF84"/>
    <w:rsid w:val="58137757"/>
    <w:rsid w:val="58211D7C"/>
    <w:rsid w:val="58647913"/>
    <w:rsid w:val="586C74C7"/>
    <w:rsid w:val="587031FB"/>
    <w:rsid w:val="58731303"/>
    <w:rsid w:val="587F7544"/>
    <w:rsid w:val="5882581D"/>
    <w:rsid w:val="58832326"/>
    <w:rsid w:val="58892DB2"/>
    <w:rsid w:val="588A274D"/>
    <w:rsid w:val="58920E5F"/>
    <w:rsid w:val="58BD5526"/>
    <w:rsid w:val="58C170CF"/>
    <w:rsid w:val="58CE1005"/>
    <w:rsid w:val="58D170FA"/>
    <w:rsid w:val="58DF3D9A"/>
    <w:rsid w:val="58E14F46"/>
    <w:rsid w:val="58FB1544"/>
    <w:rsid w:val="59040BF6"/>
    <w:rsid w:val="59140A5F"/>
    <w:rsid w:val="59166E00"/>
    <w:rsid w:val="5925167D"/>
    <w:rsid w:val="59464BF7"/>
    <w:rsid w:val="594851A3"/>
    <w:rsid w:val="596033E7"/>
    <w:rsid w:val="596A0527"/>
    <w:rsid w:val="597956EA"/>
    <w:rsid w:val="598307B6"/>
    <w:rsid w:val="599F3192"/>
    <w:rsid w:val="59A36680"/>
    <w:rsid w:val="59AC331C"/>
    <w:rsid w:val="59AD15AB"/>
    <w:rsid w:val="59B30F36"/>
    <w:rsid w:val="59C23984"/>
    <w:rsid w:val="59D7179A"/>
    <w:rsid w:val="59EE111B"/>
    <w:rsid w:val="59F46672"/>
    <w:rsid w:val="5A0607CB"/>
    <w:rsid w:val="5A0751DF"/>
    <w:rsid w:val="5A08558A"/>
    <w:rsid w:val="5A172293"/>
    <w:rsid w:val="5A345C0E"/>
    <w:rsid w:val="5A36690C"/>
    <w:rsid w:val="5A3C53B2"/>
    <w:rsid w:val="5A494757"/>
    <w:rsid w:val="5A494B51"/>
    <w:rsid w:val="5A495074"/>
    <w:rsid w:val="5A51593C"/>
    <w:rsid w:val="5A6050DA"/>
    <w:rsid w:val="5A641F5A"/>
    <w:rsid w:val="5A693C91"/>
    <w:rsid w:val="5A6C3F68"/>
    <w:rsid w:val="5A721648"/>
    <w:rsid w:val="5A78530D"/>
    <w:rsid w:val="5A8A36D2"/>
    <w:rsid w:val="5A8DF71C"/>
    <w:rsid w:val="5A8E79A0"/>
    <w:rsid w:val="5A9364AA"/>
    <w:rsid w:val="5A975A33"/>
    <w:rsid w:val="5A9E094C"/>
    <w:rsid w:val="5A9E73DC"/>
    <w:rsid w:val="5AA42DE8"/>
    <w:rsid w:val="5AA615B2"/>
    <w:rsid w:val="5AB05047"/>
    <w:rsid w:val="5AB32E4C"/>
    <w:rsid w:val="5ABF316B"/>
    <w:rsid w:val="5AC422B9"/>
    <w:rsid w:val="5ACE9BA4"/>
    <w:rsid w:val="5ACF0409"/>
    <w:rsid w:val="5AD7756A"/>
    <w:rsid w:val="5AF05A66"/>
    <w:rsid w:val="5B073095"/>
    <w:rsid w:val="5B405B84"/>
    <w:rsid w:val="5B50753A"/>
    <w:rsid w:val="5B531B57"/>
    <w:rsid w:val="5B65364C"/>
    <w:rsid w:val="5B66D02D"/>
    <w:rsid w:val="5B6D4749"/>
    <w:rsid w:val="5B7261F7"/>
    <w:rsid w:val="5B83645F"/>
    <w:rsid w:val="5B8E7542"/>
    <w:rsid w:val="5B9C526A"/>
    <w:rsid w:val="5BA755AE"/>
    <w:rsid w:val="5BA83AF9"/>
    <w:rsid w:val="5BB25FE9"/>
    <w:rsid w:val="5BB6268A"/>
    <w:rsid w:val="5BC64B0C"/>
    <w:rsid w:val="5BEE4002"/>
    <w:rsid w:val="5BF131EC"/>
    <w:rsid w:val="5BF62668"/>
    <w:rsid w:val="5BF627C2"/>
    <w:rsid w:val="5BFBE588"/>
    <w:rsid w:val="5BFE48C0"/>
    <w:rsid w:val="5BFF5E87"/>
    <w:rsid w:val="5C1E1AFA"/>
    <w:rsid w:val="5C2B4EFB"/>
    <w:rsid w:val="5C5044CE"/>
    <w:rsid w:val="5C534688"/>
    <w:rsid w:val="5C570E48"/>
    <w:rsid w:val="5C5E4709"/>
    <w:rsid w:val="5C5F14C4"/>
    <w:rsid w:val="5C6376C4"/>
    <w:rsid w:val="5C683FC9"/>
    <w:rsid w:val="5C6E5495"/>
    <w:rsid w:val="5C775F55"/>
    <w:rsid w:val="5C7D380C"/>
    <w:rsid w:val="5C83448F"/>
    <w:rsid w:val="5CA00B43"/>
    <w:rsid w:val="5CBD41C9"/>
    <w:rsid w:val="5CC82248"/>
    <w:rsid w:val="5CCB555B"/>
    <w:rsid w:val="5CE2002D"/>
    <w:rsid w:val="5CE989BB"/>
    <w:rsid w:val="5CF76FE4"/>
    <w:rsid w:val="5D032927"/>
    <w:rsid w:val="5D050F60"/>
    <w:rsid w:val="5D2101DE"/>
    <w:rsid w:val="5D226E26"/>
    <w:rsid w:val="5D2B6741"/>
    <w:rsid w:val="5D374294"/>
    <w:rsid w:val="5D3C25A7"/>
    <w:rsid w:val="5D4D6706"/>
    <w:rsid w:val="5D655DA2"/>
    <w:rsid w:val="5D780D34"/>
    <w:rsid w:val="5D8461BB"/>
    <w:rsid w:val="5DA91DAF"/>
    <w:rsid w:val="5DBEE6EB"/>
    <w:rsid w:val="5DD72E67"/>
    <w:rsid w:val="5DDA1A89"/>
    <w:rsid w:val="5DE00481"/>
    <w:rsid w:val="5DF32230"/>
    <w:rsid w:val="5DF52C1C"/>
    <w:rsid w:val="5E0E7746"/>
    <w:rsid w:val="5E117E2C"/>
    <w:rsid w:val="5E1378E4"/>
    <w:rsid w:val="5E142764"/>
    <w:rsid w:val="5E1A3663"/>
    <w:rsid w:val="5E266FD1"/>
    <w:rsid w:val="5E4E693A"/>
    <w:rsid w:val="5E6231C2"/>
    <w:rsid w:val="5E77ADF7"/>
    <w:rsid w:val="5E7F4C05"/>
    <w:rsid w:val="5E955599"/>
    <w:rsid w:val="5EA740E5"/>
    <w:rsid w:val="5EBFA3DA"/>
    <w:rsid w:val="5EE508BE"/>
    <w:rsid w:val="5EE6549D"/>
    <w:rsid w:val="5EE74719"/>
    <w:rsid w:val="5EE7693D"/>
    <w:rsid w:val="5EFC3E26"/>
    <w:rsid w:val="5F09110B"/>
    <w:rsid w:val="5F0C6534"/>
    <w:rsid w:val="5F1B13C2"/>
    <w:rsid w:val="5F206837"/>
    <w:rsid w:val="5F296D83"/>
    <w:rsid w:val="5F2F9A9B"/>
    <w:rsid w:val="5F324FDB"/>
    <w:rsid w:val="5F336443"/>
    <w:rsid w:val="5F3A587A"/>
    <w:rsid w:val="5F582E89"/>
    <w:rsid w:val="5F5F66B6"/>
    <w:rsid w:val="5F662A4D"/>
    <w:rsid w:val="5F7105A0"/>
    <w:rsid w:val="5F769B47"/>
    <w:rsid w:val="5F7D1182"/>
    <w:rsid w:val="5F823A52"/>
    <w:rsid w:val="5F945056"/>
    <w:rsid w:val="5F9F557C"/>
    <w:rsid w:val="5F9FC317"/>
    <w:rsid w:val="5FA7FD1B"/>
    <w:rsid w:val="5FAE4F8E"/>
    <w:rsid w:val="5FAF515E"/>
    <w:rsid w:val="5FB96CD8"/>
    <w:rsid w:val="5FBE99C9"/>
    <w:rsid w:val="5FC20F1C"/>
    <w:rsid w:val="5FC820A7"/>
    <w:rsid w:val="5FDC2DC5"/>
    <w:rsid w:val="5FDF7053"/>
    <w:rsid w:val="5FEBF02D"/>
    <w:rsid w:val="5FEF619A"/>
    <w:rsid w:val="601042AB"/>
    <w:rsid w:val="6038246A"/>
    <w:rsid w:val="60476847"/>
    <w:rsid w:val="606329E7"/>
    <w:rsid w:val="606C6E90"/>
    <w:rsid w:val="60720670"/>
    <w:rsid w:val="60743A6C"/>
    <w:rsid w:val="60796474"/>
    <w:rsid w:val="608E0279"/>
    <w:rsid w:val="60BC75C0"/>
    <w:rsid w:val="60C76042"/>
    <w:rsid w:val="60D11E95"/>
    <w:rsid w:val="60E115FE"/>
    <w:rsid w:val="60E2662F"/>
    <w:rsid w:val="60F6200C"/>
    <w:rsid w:val="60F729B1"/>
    <w:rsid w:val="61081693"/>
    <w:rsid w:val="612017FF"/>
    <w:rsid w:val="61213592"/>
    <w:rsid w:val="614C610F"/>
    <w:rsid w:val="615362B5"/>
    <w:rsid w:val="617824E4"/>
    <w:rsid w:val="617B1AF2"/>
    <w:rsid w:val="617F6DB2"/>
    <w:rsid w:val="618D48BC"/>
    <w:rsid w:val="61AC68AE"/>
    <w:rsid w:val="61AF44CB"/>
    <w:rsid w:val="61B32EB3"/>
    <w:rsid w:val="61C24B2E"/>
    <w:rsid w:val="61DD7E4A"/>
    <w:rsid w:val="61E55309"/>
    <w:rsid w:val="61EA515B"/>
    <w:rsid w:val="61ED5865"/>
    <w:rsid w:val="61EF5BCF"/>
    <w:rsid w:val="620251C6"/>
    <w:rsid w:val="62072DC0"/>
    <w:rsid w:val="620F38CD"/>
    <w:rsid w:val="62213DED"/>
    <w:rsid w:val="62263C22"/>
    <w:rsid w:val="623E1AE1"/>
    <w:rsid w:val="62471475"/>
    <w:rsid w:val="625A56DC"/>
    <w:rsid w:val="625B0C75"/>
    <w:rsid w:val="627A203F"/>
    <w:rsid w:val="627D7A8D"/>
    <w:rsid w:val="62916360"/>
    <w:rsid w:val="629E1070"/>
    <w:rsid w:val="62AF4820"/>
    <w:rsid w:val="62BF52FB"/>
    <w:rsid w:val="62C30D62"/>
    <w:rsid w:val="62D51FB1"/>
    <w:rsid w:val="62E83A30"/>
    <w:rsid w:val="62F34926"/>
    <w:rsid w:val="62FC0873"/>
    <w:rsid w:val="630172BC"/>
    <w:rsid w:val="630228FD"/>
    <w:rsid w:val="630B55E9"/>
    <w:rsid w:val="632C264A"/>
    <w:rsid w:val="63397FA0"/>
    <w:rsid w:val="634B1BBC"/>
    <w:rsid w:val="63566DAF"/>
    <w:rsid w:val="635A3219"/>
    <w:rsid w:val="636C7DAE"/>
    <w:rsid w:val="637846F9"/>
    <w:rsid w:val="637C3161"/>
    <w:rsid w:val="638012B9"/>
    <w:rsid w:val="63821F51"/>
    <w:rsid w:val="63833E4F"/>
    <w:rsid w:val="63AA9709"/>
    <w:rsid w:val="63C13032"/>
    <w:rsid w:val="63CC4876"/>
    <w:rsid w:val="63CF61F5"/>
    <w:rsid w:val="63F06D02"/>
    <w:rsid w:val="63F298C7"/>
    <w:rsid w:val="64015267"/>
    <w:rsid w:val="640202B0"/>
    <w:rsid w:val="642158B8"/>
    <w:rsid w:val="64256E1C"/>
    <w:rsid w:val="642732A1"/>
    <w:rsid w:val="642D72A3"/>
    <w:rsid w:val="642E206A"/>
    <w:rsid w:val="64300B2F"/>
    <w:rsid w:val="643D6E01"/>
    <w:rsid w:val="64494765"/>
    <w:rsid w:val="644B5969"/>
    <w:rsid w:val="64534797"/>
    <w:rsid w:val="64653D43"/>
    <w:rsid w:val="647A74F6"/>
    <w:rsid w:val="647E189B"/>
    <w:rsid w:val="6490429B"/>
    <w:rsid w:val="64906E0C"/>
    <w:rsid w:val="64964044"/>
    <w:rsid w:val="649645DE"/>
    <w:rsid w:val="64A35284"/>
    <w:rsid w:val="64AA5431"/>
    <w:rsid w:val="64B258F4"/>
    <w:rsid w:val="64BD3A14"/>
    <w:rsid w:val="64C55A61"/>
    <w:rsid w:val="64CF4A83"/>
    <w:rsid w:val="64DA6FAB"/>
    <w:rsid w:val="64DB7A09"/>
    <w:rsid w:val="64E31488"/>
    <w:rsid w:val="64E56156"/>
    <w:rsid w:val="64E63739"/>
    <w:rsid w:val="64E95FA8"/>
    <w:rsid w:val="64F473DD"/>
    <w:rsid w:val="650A1317"/>
    <w:rsid w:val="650B5081"/>
    <w:rsid w:val="65156807"/>
    <w:rsid w:val="6523573D"/>
    <w:rsid w:val="652D0C1F"/>
    <w:rsid w:val="653127E3"/>
    <w:rsid w:val="654442E0"/>
    <w:rsid w:val="655004B1"/>
    <w:rsid w:val="656A1BCD"/>
    <w:rsid w:val="656F573E"/>
    <w:rsid w:val="65751AD1"/>
    <w:rsid w:val="6578453C"/>
    <w:rsid w:val="657C0ECD"/>
    <w:rsid w:val="659D391C"/>
    <w:rsid w:val="65A04022"/>
    <w:rsid w:val="65C80615"/>
    <w:rsid w:val="65EB0F6D"/>
    <w:rsid w:val="66003207"/>
    <w:rsid w:val="6610477E"/>
    <w:rsid w:val="661752D9"/>
    <w:rsid w:val="661E9429"/>
    <w:rsid w:val="662315AA"/>
    <w:rsid w:val="662F1009"/>
    <w:rsid w:val="664428BF"/>
    <w:rsid w:val="664B6253"/>
    <w:rsid w:val="665929F2"/>
    <w:rsid w:val="66621ECD"/>
    <w:rsid w:val="66655503"/>
    <w:rsid w:val="6672630C"/>
    <w:rsid w:val="66850C0A"/>
    <w:rsid w:val="668C77C3"/>
    <w:rsid w:val="668F4482"/>
    <w:rsid w:val="66965CDC"/>
    <w:rsid w:val="66A13636"/>
    <w:rsid w:val="66B01AB5"/>
    <w:rsid w:val="66B141DC"/>
    <w:rsid w:val="66BD2300"/>
    <w:rsid w:val="66C1100A"/>
    <w:rsid w:val="66CF5564"/>
    <w:rsid w:val="66D45CDD"/>
    <w:rsid w:val="66D66AC5"/>
    <w:rsid w:val="66D72064"/>
    <w:rsid w:val="66EF4E9B"/>
    <w:rsid w:val="66F31F63"/>
    <w:rsid w:val="6700790A"/>
    <w:rsid w:val="670378F6"/>
    <w:rsid w:val="670D4FD2"/>
    <w:rsid w:val="671A4DDD"/>
    <w:rsid w:val="671E5296"/>
    <w:rsid w:val="672700DA"/>
    <w:rsid w:val="67277FC8"/>
    <w:rsid w:val="673A5CF7"/>
    <w:rsid w:val="67672ABA"/>
    <w:rsid w:val="677B4C28"/>
    <w:rsid w:val="679B084A"/>
    <w:rsid w:val="679C46F5"/>
    <w:rsid w:val="67A75305"/>
    <w:rsid w:val="67B51C00"/>
    <w:rsid w:val="67BA6A67"/>
    <w:rsid w:val="67BD3540"/>
    <w:rsid w:val="67CF591E"/>
    <w:rsid w:val="67D665DC"/>
    <w:rsid w:val="67D718EC"/>
    <w:rsid w:val="67D85628"/>
    <w:rsid w:val="67DDB41F"/>
    <w:rsid w:val="67E12EC3"/>
    <w:rsid w:val="67FBC68B"/>
    <w:rsid w:val="6804273A"/>
    <w:rsid w:val="68046A5D"/>
    <w:rsid w:val="68053934"/>
    <w:rsid w:val="680C2A36"/>
    <w:rsid w:val="680C7AA7"/>
    <w:rsid w:val="682C4EAE"/>
    <w:rsid w:val="683E368C"/>
    <w:rsid w:val="6847596D"/>
    <w:rsid w:val="684A6F24"/>
    <w:rsid w:val="68550DB9"/>
    <w:rsid w:val="6856768B"/>
    <w:rsid w:val="6857350C"/>
    <w:rsid w:val="685773B0"/>
    <w:rsid w:val="685933BE"/>
    <w:rsid w:val="685E0FA3"/>
    <w:rsid w:val="686C2160"/>
    <w:rsid w:val="686E391E"/>
    <w:rsid w:val="687415F0"/>
    <w:rsid w:val="687E18C2"/>
    <w:rsid w:val="688D1A9A"/>
    <w:rsid w:val="68983F3F"/>
    <w:rsid w:val="689B1589"/>
    <w:rsid w:val="68A6730E"/>
    <w:rsid w:val="68BA0E02"/>
    <w:rsid w:val="68C74BFD"/>
    <w:rsid w:val="68C76521"/>
    <w:rsid w:val="68CC36FD"/>
    <w:rsid w:val="68DA0494"/>
    <w:rsid w:val="68DB7DFA"/>
    <w:rsid w:val="68E143E7"/>
    <w:rsid w:val="68E464BC"/>
    <w:rsid w:val="68E61D28"/>
    <w:rsid w:val="68E67A18"/>
    <w:rsid w:val="68EA195C"/>
    <w:rsid w:val="68F36AD9"/>
    <w:rsid w:val="691D38B9"/>
    <w:rsid w:val="694036BC"/>
    <w:rsid w:val="69413541"/>
    <w:rsid w:val="695E74D5"/>
    <w:rsid w:val="69797C2C"/>
    <w:rsid w:val="698B37F6"/>
    <w:rsid w:val="69983703"/>
    <w:rsid w:val="69B9178D"/>
    <w:rsid w:val="69BF060C"/>
    <w:rsid w:val="69C010D2"/>
    <w:rsid w:val="69D44E75"/>
    <w:rsid w:val="69F2659E"/>
    <w:rsid w:val="6A0A38E6"/>
    <w:rsid w:val="6A1750BE"/>
    <w:rsid w:val="6A2F624F"/>
    <w:rsid w:val="6A320CB0"/>
    <w:rsid w:val="6A507322"/>
    <w:rsid w:val="6A57FD62"/>
    <w:rsid w:val="6A5E00D8"/>
    <w:rsid w:val="6A680BA0"/>
    <w:rsid w:val="6A724407"/>
    <w:rsid w:val="6A7B433D"/>
    <w:rsid w:val="6A9F55FE"/>
    <w:rsid w:val="6AA15014"/>
    <w:rsid w:val="6AA558CB"/>
    <w:rsid w:val="6AAF69DE"/>
    <w:rsid w:val="6ABA2CEC"/>
    <w:rsid w:val="6ACF42D9"/>
    <w:rsid w:val="6ADF1CF0"/>
    <w:rsid w:val="6AE21EA0"/>
    <w:rsid w:val="6AED4904"/>
    <w:rsid w:val="6AF068CE"/>
    <w:rsid w:val="6AFC5C0F"/>
    <w:rsid w:val="6B027B91"/>
    <w:rsid w:val="6B100BC3"/>
    <w:rsid w:val="6B2146C1"/>
    <w:rsid w:val="6B241D9B"/>
    <w:rsid w:val="6B261242"/>
    <w:rsid w:val="6B3055CD"/>
    <w:rsid w:val="6B437A76"/>
    <w:rsid w:val="6B47388C"/>
    <w:rsid w:val="6B577089"/>
    <w:rsid w:val="6B58643F"/>
    <w:rsid w:val="6B5A3D5E"/>
    <w:rsid w:val="6B674548"/>
    <w:rsid w:val="6B703E2D"/>
    <w:rsid w:val="6B8D2F01"/>
    <w:rsid w:val="6B9509BD"/>
    <w:rsid w:val="6B9F44A0"/>
    <w:rsid w:val="6BBA1F43"/>
    <w:rsid w:val="6BBB34CC"/>
    <w:rsid w:val="6BC94603"/>
    <w:rsid w:val="6BDF21DD"/>
    <w:rsid w:val="6BE1A904"/>
    <w:rsid w:val="6BE794D5"/>
    <w:rsid w:val="6BEB7D63"/>
    <w:rsid w:val="6BF22C58"/>
    <w:rsid w:val="6BF307A3"/>
    <w:rsid w:val="6BF71630"/>
    <w:rsid w:val="6BF82CA8"/>
    <w:rsid w:val="6BFFED4D"/>
    <w:rsid w:val="6C035105"/>
    <w:rsid w:val="6C040201"/>
    <w:rsid w:val="6C044D7B"/>
    <w:rsid w:val="6C0A7675"/>
    <w:rsid w:val="6C11371B"/>
    <w:rsid w:val="6C155CA3"/>
    <w:rsid w:val="6C1954E5"/>
    <w:rsid w:val="6C30519E"/>
    <w:rsid w:val="6C340669"/>
    <w:rsid w:val="6C3B1211"/>
    <w:rsid w:val="6C3D31EE"/>
    <w:rsid w:val="6C534B21"/>
    <w:rsid w:val="6C6F1644"/>
    <w:rsid w:val="6C745974"/>
    <w:rsid w:val="6CA83DF7"/>
    <w:rsid w:val="6CAD0E87"/>
    <w:rsid w:val="6CCA5937"/>
    <w:rsid w:val="6CED6020"/>
    <w:rsid w:val="6CFD43DC"/>
    <w:rsid w:val="6D162269"/>
    <w:rsid w:val="6D185857"/>
    <w:rsid w:val="6D193C8B"/>
    <w:rsid w:val="6D2115AE"/>
    <w:rsid w:val="6D22467B"/>
    <w:rsid w:val="6D254FA9"/>
    <w:rsid w:val="6D287CD0"/>
    <w:rsid w:val="6D361F62"/>
    <w:rsid w:val="6D383DD3"/>
    <w:rsid w:val="6D3D2E47"/>
    <w:rsid w:val="6D4F21E4"/>
    <w:rsid w:val="6D5554A4"/>
    <w:rsid w:val="6D68295A"/>
    <w:rsid w:val="6D697654"/>
    <w:rsid w:val="6D7158E3"/>
    <w:rsid w:val="6D799AE8"/>
    <w:rsid w:val="6D7E7360"/>
    <w:rsid w:val="6D87653E"/>
    <w:rsid w:val="6D8B3C3B"/>
    <w:rsid w:val="6D967C55"/>
    <w:rsid w:val="6D9C284F"/>
    <w:rsid w:val="6DA22EA8"/>
    <w:rsid w:val="6DA80A88"/>
    <w:rsid w:val="6DAA06B3"/>
    <w:rsid w:val="6DBC1843"/>
    <w:rsid w:val="6DBFA176"/>
    <w:rsid w:val="6DCB7E9A"/>
    <w:rsid w:val="6DCC641F"/>
    <w:rsid w:val="6DD144EC"/>
    <w:rsid w:val="6DED1C08"/>
    <w:rsid w:val="6DEE7A9D"/>
    <w:rsid w:val="6DF331D1"/>
    <w:rsid w:val="6DF70184"/>
    <w:rsid w:val="6E0A6B18"/>
    <w:rsid w:val="6E12112C"/>
    <w:rsid w:val="6E1C1ECF"/>
    <w:rsid w:val="6E207D23"/>
    <w:rsid w:val="6E480D43"/>
    <w:rsid w:val="6E6577FC"/>
    <w:rsid w:val="6E766906"/>
    <w:rsid w:val="6E82467D"/>
    <w:rsid w:val="6E933114"/>
    <w:rsid w:val="6E9D190A"/>
    <w:rsid w:val="6EBC1F7A"/>
    <w:rsid w:val="6EBE7D30"/>
    <w:rsid w:val="6EBF4EBD"/>
    <w:rsid w:val="6ED1305E"/>
    <w:rsid w:val="6EDE6175"/>
    <w:rsid w:val="6EE01391"/>
    <w:rsid w:val="6EE113A4"/>
    <w:rsid w:val="6EE26350"/>
    <w:rsid w:val="6EE669BA"/>
    <w:rsid w:val="6EED75E4"/>
    <w:rsid w:val="6EF8220D"/>
    <w:rsid w:val="6EFF0DCE"/>
    <w:rsid w:val="6F124DCE"/>
    <w:rsid w:val="6F323F52"/>
    <w:rsid w:val="6F370614"/>
    <w:rsid w:val="6F490CF7"/>
    <w:rsid w:val="6F4D65E2"/>
    <w:rsid w:val="6F5FD960"/>
    <w:rsid w:val="6F67321F"/>
    <w:rsid w:val="6F6C4A04"/>
    <w:rsid w:val="6F6DE763"/>
    <w:rsid w:val="6F7469B6"/>
    <w:rsid w:val="6F764B8A"/>
    <w:rsid w:val="6F787675"/>
    <w:rsid w:val="6F7B99B1"/>
    <w:rsid w:val="6F7CA469"/>
    <w:rsid w:val="6F8F65A0"/>
    <w:rsid w:val="6F993118"/>
    <w:rsid w:val="6FB21CC1"/>
    <w:rsid w:val="6FB67CAC"/>
    <w:rsid w:val="6FB7F5B1"/>
    <w:rsid w:val="6FB924D4"/>
    <w:rsid w:val="6FCFD0A1"/>
    <w:rsid w:val="6FDF06C8"/>
    <w:rsid w:val="6FE8AD73"/>
    <w:rsid w:val="6FEFFC83"/>
    <w:rsid w:val="6FF41EBB"/>
    <w:rsid w:val="6FF5A2A5"/>
    <w:rsid w:val="6FF73C3B"/>
    <w:rsid w:val="701337DF"/>
    <w:rsid w:val="701D1A01"/>
    <w:rsid w:val="70237187"/>
    <w:rsid w:val="703C6F96"/>
    <w:rsid w:val="703E2E90"/>
    <w:rsid w:val="70437D94"/>
    <w:rsid w:val="704E1E14"/>
    <w:rsid w:val="704E73AD"/>
    <w:rsid w:val="705B2CC4"/>
    <w:rsid w:val="705D3407"/>
    <w:rsid w:val="706B1388"/>
    <w:rsid w:val="707B2E88"/>
    <w:rsid w:val="707E5720"/>
    <w:rsid w:val="70912CA4"/>
    <w:rsid w:val="70DF3EF5"/>
    <w:rsid w:val="70DF48EC"/>
    <w:rsid w:val="70E06799"/>
    <w:rsid w:val="70E4D1FC"/>
    <w:rsid w:val="70E5306C"/>
    <w:rsid w:val="70E84C6C"/>
    <w:rsid w:val="70EE7B55"/>
    <w:rsid w:val="70EF3A6B"/>
    <w:rsid w:val="70FA674D"/>
    <w:rsid w:val="710245F7"/>
    <w:rsid w:val="710515B5"/>
    <w:rsid w:val="710764C2"/>
    <w:rsid w:val="710B205E"/>
    <w:rsid w:val="7119655E"/>
    <w:rsid w:val="71290DE0"/>
    <w:rsid w:val="712A1375"/>
    <w:rsid w:val="71324139"/>
    <w:rsid w:val="71362F62"/>
    <w:rsid w:val="71416653"/>
    <w:rsid w:val="71607594"/>
    <w:rsid w:val="717B7324"/>
    <w:rsid w:val="717E613F"/>
    <w:rsid w:val="717F3E80"/>
    <w:rsid w:val="718930E7"/>
    <w:rsid w:val="719122BF"/>
    <w:rsid w:val="71935C7D"/>
    <w:rsid w:val="71AA7681"/>
    <w:rsid w:val="71BC7EA6"/>
    <w:rsid w:val="71F11CAE"/>
    <w:rsid w:val="71FB9A8E"/>
    <w:rsid w:val="720B4B5F"/>
    <w:rsid w:val="721C4D44"/>
    <w:rsid w:val="72230D62"/>
    <w:rsid w:val="722C4FDE"/>
    <w:rsid w:val="72466968"/>
    <w:rsid w:val="72752E54"/>
    <w:rsid w:val="72D77D91"/>
    <w:rsid w:val="72D826FE"/>
    <w:rsid w:val="72D82ABE"/>
    <w:rsid w:val="72E075B5"/>
    <w:rsid w:val="72EF4BFE"/>
    <w:rsid w:val="72F92865"/>
    <w:rsid w:val="72FC1E33"/>
    <w:rsid w:val="73046DBD"/>
    <w:rsid w:val="73090D91"/>
    <w:rsid w:val="73114EB7"/>
    <w:rsid w:val="7332230D"/>
    <w:rsid w:val="733444C3"/>
    <w:rsid w:val="733609EF"/>
    <w:rsid w:val="733A6D35"/>
    <w:rsid w:val="735E04C8"/>
    <w:rsid w:val="73612235"/>
    <w:rsid w:val="73671E3F"/>
    <w:rsid w:val="73786E36"/>
    <w:rsid w:val="737C0941"/>
    <w:rsid w:val="737C2861"/>
    <w:rsid w:val="73837BE8"/>
    <w:rsid w:val="7399429B"/>
    <w:rsid w:val="73AD1FA4"/>
    <w:rsid w:val="73BF0864"/>
    <w:rsid w:val="73C017F4"/>
    <w:rsid w:val="73C03FE5"/>
    <w:rsid w:val="73C16648"/>
    <w:rsid w:val="73CC268A"/>
    <w:rsid w:val="73D20DDE"/>
    <w:rsid w:val="73D30271"/>
    <w:rsid w:val="73DB5A09"/>
    <w:rsid w:val="73E464D7"/>
    <w:rsid w:val="73E7573C"/>
    <w:rsid w:val="73E956F9"/>
    <w:rsid w:val="73EB3CBA"/>
    <w:rsid w:val="73ECEC67"/>
    <w:rsid w:val="73ED1E65"/>
    <w:rsid w:val="73F13AE7"/>
    <w:rsid w:val="73F36842"/>
    <w:rsid w:val="73FD4FAB"/>
    <w:rsid w:val="740B06CE"/>
    <w:rsid w:val="74143A67"/>
    <w:rsid w:val="74167847"/>
    <w:rsid w:val="741B5358"/>
    <w:rsid w:val="741B5BA0"/>
    <w:rsid w:val="741F7631"/>
    <w:rsid w:val="74206B09"/>
    <w:rsid w:val="74263CA1"/>
    <w:rsid w:val="742C648D"/>
    <w:rsid w:val="743C7CD8"/>
    <w:rsid w:val="743F6FC7"/>
    <w:rsid w:val="744A1D0A"/>
    <w:rsid w:val="744F1562"/>
    <w:rsid w:val="74585FC1"/>
    <w:rsid w:val="745FA1EB"/>
    <w:rsid w:val="746F1720"/>
    <w:rsid w:val="748A428C"/>
    <w:rsid w:val="74916F5D"/>
    <w:rsid w:val="749530E7"/>
    <w:rsid w:val="74A05D67"/>
    <w:rsid w:val="74C77EB7"/>
    <w:rsid w:val="74CF73FD"/>
    <w:rsid w:val="74DB1F8C"/>
    <w:rsid w:val="74DC7528"/>
    <w:rsid w:val="74E60778"/>
    <w:rsid w:val="74EA6DFD"/>
    <w:rsid w:val="74F017BD"/>
    <w:rsid w:val="74F1655B"/>
    <w:rsid w:val="75080F4E"/>
    <w:rsid w:val="750B39FC"/>
    <w:rsid w:val="7513388E"/>
    <w:rsid w:val="7517409A"/>
    <w:rsid w:val="751E2DB2"/>
    <w:rsid w:val="7522359E"/>
    <w:rsid w:val="7532441A"/>
    <w:rsid w:val="753F03BA"/>
    <w:rsid w:val="753F4494"/>
    <w:rsid w:val="7549456C"/>
    <w:rsid w:val="75503A0A"/>
    <w:rsid w:val="755D381B"/>
    <w:rsid w:val="757E1090"/>
    <w:rsid w:val="759E4CA2"/>
    <w:rsid w:val="759E5E48"/>
    <w:rsid w:val="75A20FB0"/>
    <w:rsid w:val="75A44ED9"/>
    <w:rsid w:val="75A82AEB"/>
    <w:rsid w:val="75BF0D1E"/>
    <w:rsid w:val="75CA0212"/>
    <w:rsid w:val="75D25EEA"/>
    <w:rsid w:val="75D923B8"/>
    <w:rsid w:val="75EFE536"/>
    <w:rsid w:val="75F32F93"/>
    <w:rsid w:val="761105C8"/>
    <w:rsid w:val="7612407A"/>
    <w:rsid w:val="763F264A"/>
    <w:rsid w:val="765D2301"/>
    <w:rsid w:val="76652C2D"/>
    <w:rsid w:val="767A30CF"/>
    <w:rsid w:val="76824DA4"/>
    <w:rsid w:val="768F7938"/>
    <w:rsid w:val="769A3E41"/>
    <w:rsid w:val="769B1A79"/>
    <w:rsid w:val="76B45AA2"/>
    <w:rsid w:val="76BF600E"/>
    <w:rsid w:val="76BF608C"/>
    <w:rsid w:val="76C1367C"/>
    <w:rsid w:val="76C54C64"/>
    <w:rsid w:val="76D03950"/>
    <w:rsid w:val="76D04DF9"/>
    <w:rsid w:val="76D93D50"/>
    <w:rsid w:val="76F8393D"/>
    <w:rsid w:val="770FE942"/>
    <w:rsid w:val="771C566F"/>
    <w:rsid w:val="772E0594"/>
    <w:rsid w:val="77380522"/>
    <w:rsid w:val="77423E02"/>
    <w:rsid w:val="77526A67"/>
    <w:rsid w:val="775375AF"/>
    <w:rsid w:val="776B430B"/>
    <w:rsid w:val="776D717F"/>
    <w:rsid w:val="77835F0E"/>
    <w:rsid w:val="77893E6E"/>
    <w:rsid w:val="779223BD"/>
    <w:rsid w:val="77955ABE"/>
    <w:rsid w:val="779C3278"/>
    <w:rsid w:val="77A1668E"/>
    <w:rsid w:val="77AD971B"/>
    <w:rsid w:val="77B76ADD"/>
    <w:rsid w:val="77B95F79"/>
    <w:rsid w:val="77BFAF81"/>
    <w:rsid w:val="77CCB986"/>
    <w:rsid w:val="77DD5090"/>
    <w:rsid w:val="77DE2CF7"/>
    <w:rsid w:val="77EF0DF0"/>
    <w:rsid w:val="77EFFA82"/>
    <w:rsid w:val="77FB556C"/>
    <w:rsid w:val="77FD5A05"/>
    <w:rsid w:val="77FF102E"/>
    <w:rsid w:val="77FF3264"/>
    <w:rsid w:val="78027672"/>
    <w:rsid w:val="7806439B"/>
    <w:rsid w:val="78156E80"/>
    <w:rsid w:val="781E78D0"/>
    <w:rsid w:val="78285FD3"/>
    <w:rsid w:val="783E4B4E"/>
    <w:rsid w:val="78437DCE"/>
    <w:rsid w:val="786B48F0"/>
    <w:rsid w:val="787E7648"/>
    <w:rsid w:val="78966FCF"/>
    <w:rsid w:val="789822F5"/>
    <w:rsid w:val="78A236C7"/>
    <w:rsid w:val="78C52436"/>
    <w:rsid w:val="78DD2859"/>
    <w:rsid w:val="78E14844"/>
    <w:rsid w:val="78E2480D"/>
    <w:rsid w:val="78F53995"/>
    <w:rsid w:val="790D37DC"/>
    <w:rsid w:val="792D2A7B"/>
    <w:rsid w:val="79357CA6"/>
    <w:rsid w:val="7936053E"/>
    <w:rsid w:val="793A6250"/>
    <w:rsid w:val="793F4619"/>
    <w:rsid w:val="7956345A"/>
    <w:rsid w:val="79652465"/>
    <w:rsid w:val="796749D3"/>
    <w:rsid w:val="79912C69"/>
    <w:rsid w:val="799E6951"/>
    <w:rsid w:val="79BF3362"/>
    <w:rsid w:val="79E26883"/>
    <w:rsid w:val="79E62833"/>
    <w:rsid w:val="79E951A6"/>
    <w:rsid w:val="79FF0010"/>
    <w:rsid w:val="7A114B3E"/>
    <w:rsid w:val="7A4A3D49"/>
    <w:rsid w:val="7A4C4606"/>
    <w:rsid w:val="7A5223BA"/>
    <w:rsid w:val="7A522FEA"/>
    <w:rsid w:val="7A5B4D40"/>
    <w:rsid w:val="7A6023C9"/>
    <w:rsid w:val="7A641E5E"/>
    <w:rsid w:val="7A7342EA"/>
    <w:rsid w:val="7A7418F1"/>
    <w:rsid w:val="7A7AAAB4"/>
    <w:rsid w:val="7A894796"/>
    <w:rsid w:val="7A8B0FFA"/>
    <w:rsid w:val="7A8E5CE1"/>
    <w:rsid w:val="7A9F3973"/>
    <w:rsid w:val="7AA17C39"/>
    <w:rsid w:val="7AB2682C"/>
    <w:rsid w:val="7AB30E7E"/>
    <w:rsid w:val="7ABD1848"/>
    <w:rsid w:val="7ABF21F4"/>
    <w:rsid w:val="7AC23C3A"/>
    <w:rsid w:val="7AD11063"/>
    <w:rsid w:val="7AD358D2"/>
    <w:rsid w:val="7B032B1C"/>
    <w:rsid w:val="7B173BFA"/>
    <w:rsid w:val="7B1A1E03"/>
    <w:rsid w:val="7B1C4980"/>
    <w:rsid w:val="7B3A2D1E"/>
    <w:rsid w:val="7B3B2338"/>
    <w:rsid w:val="7B69C372"/>
    <w:rsid w:val="7B6D6A98"/>
    <w:rsid w:val="7B777F9E"/>
    <w:rsid w:val="7B7F22C5"/>
    <w:rsid w:val="7B8818B6"/>
    <w:rsid w:val="7B9704D3"/>
    <w:rsid w:val="7B9751B2"/>
    <w:rsid w:val="7B9A0167"/>
    <w:rsid w:val="7B9A4DB4"/>
    <w:rsid w:val="7B9C4E24"/>
    <w:rsid w:val="7BA650C3"/>
    <w:rsid w:val="7BA75723"/>
    <w:rsid w:val="7BBD7DF9"/>
    <w:rsid w:val="7BC40188"/>
    <w:rsid w:val="7BC51B47"/>
    <w:rsid w:val="7BCE2BAB"/>
    <w:rsid w:val="7BD7928C"/>
    <w:rsid w:val="7BDD093B"/>
    <w:rsid w:val="7BE70C45"/>
    <w:rsid w:val="7BF3812E"/>
    <w:rsid w:val="7BF413D8"/>
    <w:rsid w:val="7C101B96"/>
    <w:rsid w:val="7C1031EF"/>
    <w:rsid w:val="7C2CFB24"/>
    <w:rsid w:val="7C764052"/>
    <w:rsid w:val="7C801F46"/>
    <w:rsid w:val="7C8D7EAC"/>
    <w:rsid w:val="7C986C86"/>
    <w:rsid w:val="7C9F787F"/>
    <w:rsid w:val="7CAB1AAB"/>
    <w:rsid w:val="7CBB40A0"/>
    <w:rsid w:val="7CCD4698"/>
    <w:rsid w:val="7CD10CAA"/>
    <w:rsid w:val="7CEFFB1C"/>
    <w:rsid w:val="7CFC4DA3"/>
    <w:rsid w:val="7CFE983E"/>
    <w:rsid w:val="7CFEBE73"/>
    <w:rsid w:val="7CFF4A18"/>
    <w:rsid w:val="7D1C4CD8"/>
    <w:rsid w:val="7D217448"/>
    <w:rsid w:val="7D6E3B11"/>
    <w:rsid w:val="7D6EE7C1"/>
    <w:rsid w:val="7D793163"/>
    <w:rsid w:val="7D833C0B"/>
    <w:rsid w:val="7D8C6F97"/>
    <w:rsid w:val="7D900E94"/>
    <w:rsid w:val="7DC135CA"/>
    <w:rsid w:val="7DC41BD3"/>
    <w:rsid w:val="7DC54DD2"/>
    <w:rsid w:val="7DC7514A"/>
    <w:rsid w:val="7DCFBC93"/>
    <w:rsid w:val="7DD2457A"/>
    <w:rsid w:val="7DE54A3D"/>
    <w:rsid w:val="7DEB7B84"/>
    <w:rsid w:val="7DEF4B8A"/>
    <w:rsid w:val="7DF115AC"/>
    <w:rsid w:val="7DFE2D4F"/>
    <w:rsid w:val="7DFE4BDC"/>
    <w:rsid w:val="7E09207F"/>
    <w:rsid w:val="7E113B9C"/>
    <w:rsid w:val="7E153874"/>
    <w:rsid w:val="7E1F6BF8"/>
    <w:rsid w:val="7E285309"/>
    <w:rsid w:val="7E2C1F7D"/>
    <w:rsid w:val="7E306664"/>
    <w:rsid w:val="7E36371C"/>
    <w:rsid w:val="7E3D7441"/>
    <w:rsid w:val="7E4464CA"/>
    <w:rsid w:val="7E470FAD"/>
    <w:rsid w:val="7E4D5B60"/>
    <w:rsid w:val="7E516D00"/>
    <w:rsid w:val="7E773A84"/>
    <w:rsid w:val="7E7942B4"/>
    <w:rsid w:val="7E7FCFCE"/>
    <w:rsid w:val="7E863A85"/>
    <w:rsid w:val="7E925694"/>
    <w:rsid w:val="7ED1488F"/>
    <w:rsid w:val="7ED87EB7"/>
    <w:rsid w:val="7EDB244F"/>
    <w:rsid w:val="7EEE5756"/>
    <w:rsid w:val="7EEF30DE"/>
    <w:rsid w:val="7EEF9155"/>
    <w:rsid w:val="7EF43574"/>
    <w:rsid w:val="7EFA5A48"/>
    <w:rsid w:val="7EFE3563"/>
    <w:rsid w:val="7EFF0B8C"/>
    <w:rsid w:val="7F041201"/>
    <w:rsid w:val="7F0B132C"/>
    <w:rsid w:val="7F0B37E5"/>
    <w:rsid w:val="7F19628C"/>
    <w:rsid w:val="7F242264"/>
    <w:rsid w:val="7F2976DB"/>
    <w:rsid w:val="7F2E2967"/>
    <w:rsid w:val="7F336431"/>
    <w:rsid w:val="7F3E04CE"/>
    <w:rsid w:val="7F405826"/>
    <w:rsid w:val="7F4E4EFB"/>
    <w:rsid w:val="7F593F8D"/>
    <w:rsid w:val="7F5E1F6A"/>
    <w:rsid w:val="7F5F2E08"/>
    <w:rsid w:val="7F60052E"/>
    <w:rsid w:val="7F690624"/>
    <w:rsid w:val="7F6D5701"/>
    <w:rsid w:val="7F7122D0"/>
    <w:rsid w:val="7F7741CA"/>
    <w:rsid w:val="7F7BEB51"/>
    <w:rsid w:val="7F7C2023"/>
    <w:rsid w:val="7F8E22D2"/>
    <w:rsid w:val="7F8EB141"/>
    <w:rsid w:val="7F9B128E"/>
    <w:rsid w:val="7F9D7897"/>
    <w:rsid w:val="7F9DCBF8"/>
    <w:rsid w:val="7FAB9594"/>
    <w:rsid w:val="7FB6A782"/>
    <w:rsid w:val="7FB77204"/>
    <w:rsid w:val="7FB7C8BB"/>
    <w:rsid w:val="7FBBB34C"/>
    <w:rsid w:val="7FBDC3E1"/>
    <w:rsid w:val="7FBE4C6A"/>
    <w:rsid w:val="7FBF4710"/>
    <w:rsid w:val="7FBF8360"/>
    <w:rsid w:val="7FBF906A"/>
    <w:rsid w:val="7FDD1C2E"/>
    <w:rsid w:val="7FDF5623"/>
    <w:rsid w:val="7FE07486"/>
    <w:rsid w:val="7FE3FA72"/>
    <w:rsid w:val="7FEF0CD3"/>
    <w:rsid w:val="7FEF5C47"/>
    <w:rsid w:val="7FEF857E"/>
    <w:rsid w:val="7FEFF755"/>
    <w:rsid w:val="7FF3055E"/>
    <w:rsid w:val="7FF36B99"/>
    <w:rsid w:val="7FFD1B03"/>
    <w:rsid w:val="7FFE034B"/>
    <w:rsid w:val="7FFF1AEE"/>
    <w:rsid w:val="7FFFA1A3"/>
    <w:rsid w:val="7FFFCA85"/>
    <w:rsid w:val="7FFFCBAA"/>
    <w:rsid w:val="7FFFE196"/>
    <w:rsid w:val="7FFFE40A"/>
    <w:rsid w:val="81F9C65B"/>
    <w:rsid w:val="87CDD812"/>
    <w:rsid w:val="8AFD1FC4"/>
    <w:rsid w:val="8DE7AAD5"/>
    <w:rsid w:val="8F571702"/>
    <w:rsid w:val="8FFFC1AE"/>
    <w:rsid w:val="989B6405"/>
    <w:rsid w:val="99FBB8A2"/>
    <w:rsid w:val="9D7DC7DD"/>
    <w:rsid w:val="9D970ED8"/>
    <w:rsid w:val="9DFB09AE"/>
    <w:rsid w:val="9DFDBF17"/>
    <w:rsid w:val="9FBFBFDE"/>
    <w:rsid w:val="9FF525D4"/>
    <w:rsid w:val="A17B7945"/>
    <w:rsid w:val="A37BAC4B"/>
    <w:rsid w:val="A76CE4BE"/>
    <w:rsid w:val="AAB268E9"/>
    <w:rsid w:val="ABEFAF9D"/>
    <w:rsid w:val="ACFF810D"/>
    <w:rsid w:val="AD9F16BC"/>
    <w:rsid w:val="AE5F7FC6"/>
    <w:rsid w:val="AE9B5E01"/>
    <w:rsid w:val="AEB973F4"/>
    <w:rsid w:val="AF6BA3EB"/>
    <w:rsid w:val="AFFF09CD"/>
    <w:rsid w:val="B0FEC441"/>
    <w:rsid w:val="B37F1DC1"/>
    <w:rsid w:val="B5F218B7"/>
    <w:rsid w:val="B68B75EF"/>
    <w:rsid w:val="B7777ACF"/>
    <w:rsid w:val="B7BE488F"/>
    <w:rsid w:val="B7D60C32"/>
    <w:rsid w:val="B7DD2C03"/>
    <w:rsid w:val="B7E703B9"/>
    <w:rsid w:val="B7EF6FC3"/>
    <w:rsid w:val="B8E30161"/>
    <w:rsid w:val="B93A6610"/>
    <w:rsid w:val="B96FF343"/>
    <w:rsid w:val="B9FF6763"/>
    <w:rsid w:val="BBF7B6D2"/>
    <w:rsid w:val="BC2FF777"/>
    <w:rsid w:val="BCDDAE46"/>
    <w:rsid w:val="BD7F6D6F"/>
    <w:rsid w:val="BDB76F72"/>
    <w:rsid w:val="BDBF3A5D"/>
    <w:rsid w:val="BEAB8477"/>
    <w:rsid w:val="BEDFC3BD"/>
    <w:rsid w:val="BEED33C0"/>
    <w:rsid w:val="BEFB26F5"/>
    <w:rsid w:val="BF495589"/>
    <w:rsid w:val="BF7EDCFD"/>
    <w:rsid w:val="BF9F102B"/>
    <w:rsid w:val="BFAF6CA4"/>
    <w:rsid w:val="BFDD26C6"/>
    <w:rsid w:val="BFFF47B0"/>
    <w:rsid w:val="C79F4BA7"/>
    <w:rsid w:val="C7BFE978"/>
    <w:rsid w:val="C9DDC237"/>
    <w:rsid w:val="CDDAECE1"/>
    <w:rsid w:val="CEB72675"/>
    <w:rsid w:val="CFBD304C"/>
    <w:rsid w:val="CFF81375"/>
    <w:rsid w:val="D2774E55"/>
    <w:rsid w:val="D4BEC5B3"/>
    <w:rsid w:val="D6DB43B2"/>
    <w:rsid w:val="D6FF1BCB"/>
    <w:rsid w:val="D6FF649A"/>
    <w:rsid w:val="D7674146"/>
    <w:rsid w:val="D7DE30CF"/>
    <w:rsid w:val="D7FDEAE1"/>
    <w:rsid w:val="D99B671C"/>
    <w:rsid w:val="D9EDB5AE"/>
    <w:rsid w:val="DAFBC165"/>
    <w:rsid w:val="DBC7118F"/>
    <w:rsid w:val="DBF34245"/>
    <w:rsid w:val="DD8C4366"/>
    <w:rsid w:val="DDFBF288"/>
    <w:rsid w:val="DF1BC47C"/>
    <w:rsid w:val="DF3D00FF"/>
    <w:rsid w:val="DF73CD16"/>
    <w:rsid w:val="DF73DEA3"/>
    <w:rsid w:val="DF7EDB0B"/>
    <w:rsid w:val="DFD77B7B"/>
    <w:rsid w:val="DFEF54AB"/>
    <w:rsid w:val="DFF52595"/>
    <w:rsid w:val="DFF7F665"/>
    <w:rsid w:val="DFFBC40A"/>
    <w:rsid w:val="DFFF90C2"/>
    <w:rsid w:val="E26FBEC9"/>
    <w:rsid w:val="E2F2A6FF"/>
    <w:rsid w:val="E3FB0835"/>
    <w:rsid w:val="E4DF6B04"/>
    <w:rsid w:val="E4FA9488"/>
    <w:rsid w:val="E5FF1729"/>
    <w:rsid w:val="E6EEB448"/>
    <w:rsid w:val="E76C20A3"/>
    <w:rsid w:val="E7BA4854"/>
    <w:rsid w:val="E7F6C654"/>
    <w:rsid w:val="E7F799EA"/>
    <w:rsid w:val="E7FF532D"/>
    <w:rsid w:val="EBBF1E05"/>
    <w:rsid w:val="EBFBBC88"/>
    <w:rsid w:val="EBFD6D22"/>
    <w:rsid w:val="ECBDA0FB"/>
    <w:rsid w:val="ECBEF141"/>
    <w:rsid w:val="ECE708D3"/>
    <w:rsid w:val="ECFCF96F"/>
    <w:rsid w:val="ED7658DF"/>
    <w:rsid w:val="ED794466"/>
    <w:rsid w:val="EDF7AAC6"/>
    <w:rsid w:val="EDFF0355"/>
    <w:rsid w:val="EDFF9272"/>
    <w:rsid w:val="EE3F3F1A"/>
    <w:rsid w:val="EE665F26"/>
    <w:rsid w:val="EE7FF441"/>
    <w:rsid w:val="EEA7D476"/>
    <w:rsid w:val="EEBDD7B2"/>
    <w:rsid w:val="EEFCBC51"/>
    <w:rsid w:val="EEFFF9B7"/>
    <w:rsid w:val="EF2FF539"/>
    <w:rsid w:val="EF9A867E"/>
    <w:rsid w:val="EFCE7ED1"/>
    <w:rsid w:val="EFDE02D7"/>
    <w:rsid w:val="EFFD20D2"/>
    <w:rsid w:val="EFFF68B3"/>
    <w:rsid w:val="F077A0F6"/>
    <w:rsid w:val="F0796D50"/>
    <w:rsid w:val="F0B9B503"/>
    <w:rsid w:val="F22FE0C5"/>
    <w:rsid w:val="F262FB47"/>
    <w:rsid w:val="F27986F9"/>
    <w:rsid w:val="F37F444A"/>
    <w:rsid w:val="F3EACB1F"/>
    <w:rsid w:val="F3FA6797"/>
    <w:rsid w:val="F4B7B381"/>
    <w:rsid w:val="F56F3A69"/>
    <w:rsid w:val="F5DD9509"/>
    <w:rsid w:val="F5FA748D"/>
    <w:rsid w:val="F65EDF28"/>
    <w:rsid w:val="F69EF719"/>
    <w:rsid w:val="F6FB603B"/>
    <w:rsid w:val="F74A7907"/>
    <w:rsid w:val="F75BC4D2"/>
    <w:rsid w:val="F769002A"/>
    <w:rsid w:val="F76A2B58"/>
    <w:rsid w:val="F779387A"/>
    <w:rsid w:val="F79F3939"/>
    <w:rsid w:val="F7AF8810"/>
    <w:rsid w:val="F7CB3CD1"/>
    <w:rsid w:val="F7D7C94D"/>
    <w:rsid w:val="F7DFF02A"/>
    <w:rsid w:val="F7EE8837"/>
    <w:rsid w:val="F7EF2283"/>
    <w:rsid w:val="F7F1F15B"/>
    <w:rsid w:val="F7F7E718"/>
    <w:rsid w:val="F8BF46D6"/>
    <w:rsid w:val="F8FF0498"/>
    <w:rsid w:val="F9FF1A49"/>
    <w:rsid w:val="FA7C8A0F"/>
    <w:rsid w:val="FA7FDDAE"/>
    <w:rsid w:val="FB1D6F5E"/>
    <w:rsid w:val="FB557D3A"/>
    <w:rsid w:val="FB6BA6B5"/>
    <w:rsid w:val="FB79DB6D"/>
    <w:rsid w:val="FB7D24F5"/>
    <w:rsid w:val="FBDB8CDB"/>
    <w:rsid w:val="FBE0C1D6"/>
    <w:rsid w:val="FBF367F0"/>
    <w:rsid w:val="FBFE3256"/>
    <w:rsid w:val="FBFF1CE4"/>
    <w:rsid w:val="FCF7E086"/>
    <w:rsid w:val="FD921A74"/>
    <w:rsid w:val="FD9F53E4"/>
    <w:rsid w:val="FDBB5233"/>
    <w:rsid w:val="FDBF0137"/>
    <w:rsid w:val="FDBFA3D8"/>
    <w:rsid w:val="FDCF1CB4"/>
    <w:rsid w:val="FDDF565C"/>
    <w:rsid w:val="FDE6F83A"/>
    <w:rsid w:val="FDE7022C"/>
    <w:rsid w:val="FDEB92A1"/>
    <w:rsid w:val="FDF3E11C"/>
    <w:rsid w:val="FE3A3E2F"/>
    <w:rsid w:val="FE5F8818"/>
    <w:rsid w:val="FE7B3D75"/>
    <w:rsid w:val="FE7E9C8B"/>
    <w:rsid w:val="FEB74783"/>
    <w:rsid w:val="FED49655"/>
    <w:rsid w:val="FEEE498C"/>
    <w:rsid w:val="FEF343D7"/>
    <w:rsid w:val="FEF55393"/>
    <w:rsid w:val="FEFDF08C"/>
    <w:rsid w:val="FEFF84E0"/>
    <w:rsid w:val="FEFF9F00"/>
    <w:rsid w:val="FEFFACAE"/>
    <w:rsid w:val="FF1F8EE6"/>
    <w:rsid w:val="FF2D02B1"/>
    <w:rsid w:val="FF33DB9B"/>
    <w:rsid w:val="FF3E6C09"/>
    <w:rsid w:val="FF4B54E5"/>
    <w:rsid w:val="FF7F469B"/>
    <w:rsid w:val="FF9ACE86"/>
    <w:rsid w:val="FFA6F598"/>
    <w:rsid w:val="FFA78940"/>
    <w:rsid w:val="FFAFFFD1"/>
    <w:rsid w:val="FFB33CB1"/>
    <w:rsid w:val="FFB75634"/>
    <w:rsid w:val="FFBD3C9D"/>
    <w:rsid w:val="FFBF9ED0"/>
    <w:rsid w:val="FFD71A61"/>
    <w:rsid w:val="FFD9E0AE"/>
    <w:rsid w:val="FFDE77D6"/>
    <w:rsid w:val="FFEA790F"/>
    <w:rsid w:val="FFEF3ACE"/>
    <w:rsid w:val="FFEF459A"/>
    <w:rsid w:val="FFF2A7FF"/>
    <w:rsid w:val="FFF75E40"/>
    <w:rsid w:val="FFFF0345"/>
    <w:rsid w:val="FFFF09A7"/>
    <w:rsid w:val="FFFF2E88"/>
    <w:rsid w:val="FFFF44A4"/>
    <w:rsid w:val="FFFF769F"/>
    <w:rsid w:val="FFFF86EF"/>
    <w:rsid w:val="FFFFC0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93"/>
    <w:qFormat/>
    <w:uiPriority w:val="0"/>
    <w:pPr>
      <w:numPr>
        <w:ilvl w:val="2"/>
      </w:numPr>
      <w:spacing w:before="120"/>
      <w:outlineLvl w:val="2"/>
    </w:pPr>
  </w:style>
  <w:style w:type="paragraph" w:styleId="5">
    <w:name w:val="heading 4"/>
    <w:basedOn w:val="1"/>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
    <w:link w:val="208"/>
    <w:qFormat/>
    <w:uiPriority w:val="0"/>
    <w:pPr>
      <w:ind w:left="851"/>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link w:val="205"/>
    <w:qFormat/>
    <w:uiPriority w:val="0"/>
    <w:pPr>
      <w:adjustRightInd/>
      <w:spacing w:after="180" w:line="240" w:lineRule="auto"/>
      <w:ind w:left="568" w:hanging="284"/>
    </w:pPr>
    <w:rPr>
      <w:szCs w:val="20"/>
      <w:lang w:val="en-GB" w:eastAsia="en-US"/>
    </w:r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0"/>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字符"/>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字符"/>
    <w:basedOn w:val="76"/>
    <w:link w:val="30"/>
    <w:semiHidden/>
    <w:qFormat/>
    <w:uiPriority w:val="0"/>
    <w:rPr>
      <w:rFonts w:ascii="宋体"/>
      <w:sz w:val="18"/>
      <w:szCs w:val="18"/>
    </w:rPr>
  </w:style>
  <w:style w:type="character" w:customStyle="1" w:styleId="89">
    <w:name w:val="批注文字 字符"/>
    <w:basedOn w:val="76"/>
    <w:link w:val="31"/>
    <w:qFormat/>
    <w:uiPriority w:val="99"/>
    <w:rPr>
      <w:szCs w:val="22"/>
    </w:rPr>
  </w:style>
  <w:style w:type="character" w:customStyle="1" w:styleId="90">
    <w:name w:val="批注主题 字符"/>
    <w:basedOn w:val="89"/>
    <w:link w:val="59"/>
    <w:qFormat/>
    <w:uiPriority w:val="99"/>
    <w:rPr>
      <w:b/>
      <w:bCs/>
      <w:szCs w:val="22"/>
    </w:rPr>
  </w:style>
  <w:style w:type="character" w:customStyle="1" w:styleId="91">
    <w:name w:val="标题 1 字符"/>
    <w:basedOn w:val="76"/>
    <w:link w:val="2"/>
    <w:qFormat/>
    <w:uiPriority w:val="0"/>
    <w:rPr>
      <w:rFonts w:ascii="Arial" w:hAnsi="Arial"/>
      <w:sz w:val="30"/>
      <w:szCs w:val="22"/>
      <w:lang w:eastAsia="en-US"/>
    </w:rPr>
  </w:style>
  <w:style w:type="character" w:customStyle="1" w:styleId="92">
    <w:name w:val="标题 2 字符"/>
    <w:basedOn w:val="76"/>
    <w:link w:val="3"/>
    <w:qFormat/>
    <w:uiPriority w:val="9"/>
    <w:rPr>
      <w:rFonts w:ascii="Arial" w:hAnsi="Arial"/>
      <w:sz w:val="28"/>
      <w:szCs w:val="22"/>
      <w:lang w:eastAsia="en-US"/>
    </w:rPr>
  </w:style>
  <w:style w:type="character" w:customStyle="1" w:styleId="93">
    <w:name w:val="标题 3 字符"/>
    <w:basedOn w:val="76"/>
    <w:link w:val="4"/>
    <w:qFormat/>
    <w:uiPriority w:val="0"/>
    <w:rPr>
      <w:rFonts w:ascii="Arial" w:hAnsi="Arial"/>
      <w:sz w:val="28"/>
      <w:szCs w:val="22"/>
      <w:lang w:eastAsia="en-US"/>
    </w:rPr>
  </w:style>
  <w:style w:type="character" w:customStyle="1" w:styleId="94">
    <w:name w:val="标题 4 字符"/>
    <w:basedOn w:val="76"/>
    <w:link w:val="5"/>
    <w:qFormat/>
    <w:uiPriority w:val="0"/>
    <w:rPr>
      <w:rFonts w:ascii="Arial" w:hAnsi="Arial"/>
      <w:sz w:val="24"/>
      <w:szCs w:val="22"/>
      <w:lang w:eastAsia="en-US"/>
    </w:rPr>
  </w:style>
  <w:style w:type="character" w:customStyle="1" w:styleId="95">
    <w:name w:val="标题 5 字符"/>
    <w:basedOn w:val="76"/>
    <w:link w:val="6"/>
    <w:qFormat/>
    <w:uiPriority w:val="0"/>
    <w:rPr>
      <w:rFonts w:ascii="Arial" w:hAnsi="Arial"/>
      <w:sz w:val="22"/>
      <w:szCs w:val="22"/>
      <w:lang w:eastAsia="en-US"/>
    </w:rPr>
  </w:style>
  <w:style w:type="character" w:customStyle="1" w:styleId="96">
    <w:name w:val="标题 6 字符"/>
    <w:basedOn w:val="76"/>
    <w:link w:val="7"/>
    <w:qFormat/>
    <w:uiPriority w:val="0"/>
    <w:rPr>
      <w:rFonts w:ascii="Arial" w:hAnsi="Arial"/>
      <w:szCs w:val="22"/>
      <w:lang w:eastAsia="en-US"/>
    </w:rPr>
  </w:style>
  <w:style w:type="character" w:customStyle="1" w:styleId="97">
    <w:name w:val="标题 7 字符"/>
    <w:basedOn w:val="76"/>
    <w:link w:val="9"/>
    <w:qFormat/>
    <w:uiPriority w:val="0"/>
    <w:rPr>
      <w:rFonts w:ascii="Arial" w:hAnsi="Arial"/>
      <w:szCs w:val="22"/>
      <w:lang w:eastAsia="en-US"/>
    </w:rPr>
  </w:style>
  <w:style w:type="character" w:customStyle="1" w:styleId="98">
    <w:name w:val="标题 8 字符"/>
    <w:basedOn w:val="76"/>
    <w:link w:val="10"/>
    <w:qFormat/>
    <w:uiPriority w:val="0"/>
    <w:rPr>
      <w:rFonts w:ascii="Arial" w:hAnsi="Arial"/>
      <w:sz w:val="30"/>
      <w:szCs w:val="22"/>
      <w:lang w:eastAsia="en-US"/>
    </w:rPr>
  </w:style>
  <w:style w:type="character" w:customStyle="1" w:styleId="99">
    <w:name w:val="标题 9 字符"/>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字符"/>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23"/>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字符"/>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字符"/>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字符"/>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字符"/>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字符"/>
    <w:basedOn w:val="76"/>
    <w:link w:val="52"/>
    <w:qFormat/>
    <w:uiPriority w:val="0"/>
    <w:rPr>
      <w:rFonts w:eastAsia="Times New Roman"/>
      <w:kern w:val="2"/>
      <w:sz w:val="21"/>
      <w:lang w:eastAsia="ja-JP"/>
    </w:rPr>
  </w:style>
  <w:style w:type="character" w:customStyle="1" w:styleId="179">
    <w:name w:val="正文文本缩进 2 字符"/>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字符"/>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字符"/>
    <w:link w:val="23"/>
    <w:qFormat/>
    <w:uiPriority w:val="0"/>
    <w:rPr>
      <w:lang w:val="en-GB" w:eastAsia="en-US"/>
    </w:rPr>
  </w:style>
  <w:style w:type="character" w:customStyle="1" w:styleId="206">
    <w:name w:val="页眉 字符"/>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字符"/>
    <w:link w:val="13"/>
    <w:qFormat/>
    <w:uiPriority w:val="0"/>
    <w:rPr>
      <w:lang w:val="en-GB" w:eastAsia="en-US"/>
    </w:rPr>
  </w:style>
  <w:style w:type="character" w:customStyle="1" w:styleId="209">
    <w:name w:val="列表 3 字符"/>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字符"/>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2">
    <w:name w:val="op_dict_text22"/>
    <w:basedOn w:val="76"/>
    <w:qFormat/>
    <w:uiPriority w:val="0"/>
  </w:style>
  <w:style w:type="character" w:customStyle="1" w:styleId="223">
    <w:name w:val="题注 字符"/>
    <w:link w:val="29"/>
    <w:qFormat/>
    <w:uiPriority w:val="35"/>
    <w:rPr>
      <w:b/>
      <w:lang w:val="en-GB" w:eastAsia="en-US"/>
    </w:rPr>
  </w:style>
  <w:style w:type="character" w:customStyle="1" w:styleId="224">
    <w:name w:val="列表段落 字符"/>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字符"/>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字符"/>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字符"/>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文本首行缩进 2 字符"/>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next w:val="295"/>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字符"/>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482">
    <w:name w:val="Agreement"/>
    <w:basedOn w:val="1"/>
    <w:next w:val="295"/>
    <w:qFormat/>
    <w:uiPriority w:val="0"/>
    <w:pPr>
      <w:numPr>
        <w:ilvl w:val="0"/>
        <w:numId w:val="28"/>
      </w:numPr>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1779</Words>
  <Characters>8827</Characters>
  <Lines>86</Lines>
  <Paragraphs>24</Paragraphs>
  <TotalTime>0</TotalTime>
  <ScaleCrop>false</ScaleCrop>
  <LinksUpToDate>false</LinksUpToDate>
  <CharactersWithSpaces>10574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2020-08-11T09:38:00Z</dcterms:created>
  <dc:creator>QiuZhihong</dc:creator>
  <cp:lastModifiedBy>CMCC-Luyang Zhao</cp:lastModifiedBy>
  <cp:lastPrinted>2018-10-02T14:47:00Z</cp:lastPrinted>
  <dcterms:modified xsi:type="dcterms:W3CDTF">2025-03-28T03:05:16Z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E9CD1CA7CCC741718D8B4FFDB4E35236</vt:lpwstr>
  </property>
</Properties>
</file>